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4814" w:rsidRPr="00294814" w:rsidRDefault="00294814" w:rsidP="00294814">
      <w:pPr>
        <w:pStyle w:val="a7"/>
        <w:jc w:val="center"/>
        <w:rPr>
          <w:b/>
          <w:sz w:val="28"/>
          <w:szCs w:val="28"/>
          <w:lang w:val="en-US"/>
        </w:rPr>
      </w:pPr>
      <w:r w:rsidRPr="00294814">
        <w:rPr>
          <w:rStyle w:val="a8"/>
          <w:sz w:val="28"/>
          <w:szCs w:val="28"/>
          <w:lang w:val="en-US"/>
        </w:rPr>
        <w:t>AL-FARABI KAZAKH NATIONAL UNIVERSITY</w:t>
      </w:r>
    </w:p>
    <w:p w:rsidR="00294814" w:rsidRPr="00294814" w:rsidRDefault="00294814" w:rsidP="00294814">
      <w:pPr>
        <w:pStyle w:val="a7"/>
        <w:jc w:val="center"/>
        <w:rPr>
          <w:b/>
          <w:sz w:val="28"/>
          <w:szCs w:val="28"/>
          <w:lang w:val="en-US"/>
        </w:rPr>
      </w:pPr>
      <w:r w:rsidRPr="00294814">
        <w:rPr>
          <w:rStyle w:val="a8"/>
          <w:sz w:val="28"/>
          <w:szCs w:val="28"/>
          <w:lang w:val="en-US"/>
        </w:rPr>
        <w:t>Faculty of Law</w:t>
      </w:r>
    </w:p>
    <w:p w:rsidR="00294814" w:rsidRPr="00294814" w:rsidRDefault="00294814" w:rsidP="00294814">
      <w:pPr>
        <w:pStyle w:val="a7"/>
        <w:jc w:val="center"/>
        <w:rPr>
          <w:b/>
          <w:sz w:val="28"/>
          <w:szCs w:val="28"/>
          <w:lang w:val="en-US"/>
        </w:rPr>
      </w:pPr>
      <w:r w:rsidRPr="00294814">
        <w:rPr>
          <w:b/>
          <w:sz w:val="28"/>
          <w:szCs w:val="28"/>
          <w:lang w:val="en-US"/>
        </w:rPr>
        <w:t>Department of Customs, Financial and Environmental Law</w:t>
      </w:r>
    </w:p>
    <w:p w:rsidR="005F004D" w:rsidRPr="00294814" w:rsidRDefault="005F004D">
      <w:pPr>
        <w:ind w:right="1198"/>
        <w:jc w:val="center"/>
        <w:rPr>
          <w:b/>
          <w:sz w:val="24"/>
          <w:szCs w:val="24"/>
          <w:lang w:val="en-US"/>
        </w:rPr>
      </w:pPr>
    </w:p>
    <w:p w:rsidR="005F004D" w:rsidRDefault="005F004D">
      <w:pPr>
        <w:ind w:right="1198"/>
        <w:jc w:val="center"/>
        <w:rPr>
          <w:b/>
          <w:sz w:val="24"/>
          <w:szCs w:val="24"/>
        </w:rPr>
      </w:pPr>
    </w:p>
    <w:p w:rsidR="005F004D" w:rsidRDefault="005F004D">
      <w:pPr>
        <w:pStyle w:val="a3"/>
        <w:jc w:val="center"/>
        <w:rPr>
          <w:b/>
          <w:sz w:val="24"/>
          <w:szCs w:val="24"/>
        </w:rPr>
      </w:pPr>
    </w:p>
    <w:p w:rsidR="005F004D" w:rsidRDefault="005F004D">
      <w:pPr>
        <w:ind w:left="217" w:right="215"/>
        <w:jc w:val="center"/>
        <w:rPr>
          <w:b/>
          <w:sz w:val="24"/>
          <w:szCs w:val="24"/>
        </w:rPr>
      </w:pPr>
    </w:p>
    <w:p w:rsidR="005F004D" w:rsidRPr="00294814" w:rsidRDefault="00294814">
      <w:pPr>
        <w:ind w:left="217" w:right="215"/>
        <w:jc w:val="center"/>
        <w:rPr>
          <w:b/>
          <w:sz w:val="28"/>
          <w:szCs w:val="28"/>
        </w:rPr>
      </w:pPr>
      <w:r w:rsidRPr="00294814">
        <w:rPr>
          <w:b/>
          <w:sz w:val="28"/>
          <w:szCs w:val="28"/>
        </w:rPr>
        <w:t>FINAL EXAMINATION PROGRAM</w:t>
      </w:r>
    </w:p>
    <w:p w:rsidR="005F004D" w:rsidRDefault="005F004D">
      <w:pPr>
        <w:ind w:left="217" w:right="215"/>
        <w:jc w:val="center"/>
        <w:rPr>
          <w:b/>
          <w:sz w:val="24"/>
          <w:szCs w:val="24"/>
        </w:rPr>
      </w:pPr>
    </w:p>
    <w:p w:rsidR="005F004D" w:rsidRDefault="005F004D">
      <w:pPr>
        <w:ind w:left="217" w:right="215"/>
        <w:jc w:val="center"/>
        <w:rPr>
          <w:b/>
          <w:sz w:val="24"/>
          <w:szCs w:val="24"/>
        </w:rPr>
      </w:pPr>
    </w:p>
    <w:p w:rsidR="00294814" w:rsidRPr="00152C18" w:rsidRDefault="00130583" w:rsidP="00294814">
      <w:pPr>
        <w:pBdr>
          <w:top w:val="nil"/>
          <w:left w:val="nil"/>
          <w:bottom w:val="nil"/>
          <w:right w:val="nil"/>
          <w:between w:val="nil"/>
        </w:pBdr>
        <w:tabs>
          <w:tab w:val="left" w:pos="1576"/>
        </w:tabs>
        <w:ind w:left="804" w:right="531"/>
        <w:jc w:val="center"/>
        <w:rPr>
          <w:b/>
          <w:sz w:val="24"/>
          <w:szCs w:val="24"/>
          <w:lang w:val="en-US"/>
        </w:rPr>
      </w:pPr>
      <w:r>
        <w:rPr>
          <w:b/>
          <w:sz w:val="24"/>
          <w:szCs w:val="24"/>
          <w:lang w:val="en-US"/>
        </w:rPr>
        <w:t xml:space="preserve">APV 6306 </w:t>
      </w:r>
      <w:proofErr w:type="gramStart"/>
      <w:r>
        <w:rPr>
          <w:b/>
          <w:sz w:val="24"/>
          <w:szCs w:val="24"/>
          <w:lang w:val="en-US"/>
        </w:rPr>
        <w:t>Actual</w:t>
      </w:r>
      <w:r w:rsidR="00294814" w:rsidRPr="00152C18">
        <w:rPr>
          <w:b/>
          <w:sz w:val="24"/>
          <w:szCs w:val="24"/>
          <w:lang w:val="en-US"/>
        </w:rPr>
        <w:t xml:space="preserve"> </w:t>
      </w:r>
      <w:r>
        <w:rPr>
          <w:b/>
          <w:sz w:val="24"/>
          <w:szCs w:val="24"/>
          <w:lang w:val="en-US"/>
        </w:rPr>
        <w:t xml:space="preserve"> problems</w:t>
      </w:r>
      <w:proofErr w:type="gramEnd"/>
      <w:r>
        <w:rPr>
          <w:b/>
          <w:sz w:val="24"/>
          <w:szCs w:val="24"/>
          <w:lang w:val="en-US"/>
        </w:rPr>
        <w:t xml:space="preserve"> of water law</w:t>
      </w:r>
    </w:p>
    <w:p w:rsidR="00294814" w:rsidRDefault="00294814" w:rsidP="00294814">
      <w:pPr>
        <w:pBdr>
          <w:top w:val="nil"/>
          <w:left w:val="nil"/>
          <w:bottom w:val="nil"/>
          <w:right w:val="nil"/>
          <w:between w:val="nil"/>
        </w:pBdr>
        <w:tabs>
          <w:tab w:val="left" w:pos="1576"/>
        </w:tabs>
        <w:ind w:left="804" w:right="531"/>
        <w:jc w:val="center"/>
        <w:rPr>
          <w:b/>
          <w:sz w:val="24"/>
          <w:szCs w:val="24"/>
        </w:rPr>
      </w:pPr>
    </w:p>
    <w:p w:rsidR="00294814" w:rsidRDefault="00294814" w:rsidP="00294814">
      <w:pPr>
        <w:pBdr>
          <w:top w:val="nil"/>
          <w:left w:val="nil"/>
          <w:bottom w:val="nil"/>
          <w:right w:val="nil"/>
          <w:between w:val="nil"/>
        </w:pBdr>
        <w:tabs>
          <w:tab w:val="left" w:pos="1576"/>
        </w:tabs>
        <w:ind w:left="804" w:right="531"/>
        <w:jc w:val="center"/>
        <w:rPr>
          <w:b/>
          <w:sz w:val="24"/>
          <w:szCs w:val="24"/>
        </w:rPr>
      </w:pPr>
    </w:p>
    <w:p w:rsidR="00294814" w:rsidRPr="00152C18" w:rsidRDefault="00294814" w:rsidP="00294814">
      <w:pPr>
        <w:pBdr>
          <w:top w:val="nil"/>
          <w:left w:val="nil"/>
          <w:bottom w:val="nil"/>
          <w:right w:val="nil"/>
          <w:between w:val="nil"/>
        </w:pBdr>
        <w:tabs>
          <w:tab w:val="left" w:pos="1576"/>
        </w:tabs>
        <w:ind w:left="804" w:right="531"/>
        <w:jc w:val="center"/>
        <w:rPr>
          <w:b/>
          <w:bCs/>
          <w:sz w:val="24"/>
          <w:szCs w:val="24"/>
        </w:rPr>
      </w:pPr>
      <w:r w:rsidRPr="00152C18">
        <w:rPr>
          <w:b/>
          <w:sz w:val="24"/>
          <w:szCs w:val="24"/>
          <w:lang w:val="en-US"/>
        </w:rPr>
        <w:t xml:space="preserve">educational </w:t>
      </w:r>
      <w:proofErr w:type="gramStart"/>
      <w:r w:rsidRPr="00152C18">
        <w:rPr>
          <w:b/>
          <w:sz w:val="24"/>
          <w:szCs w:val="24"/>
          <w:lang w:val="en-US"/>
        </w:rPr>
        <w:t>program  of</w:t>
      </w:r>
      <w:proofErr w:type="gramEnd"/>
      <w:r w:rsidRPr="00152C18">
        <w:rPr>
          <w:b/>
          <w:sz w:val="24"/>
          <w:szCs w:val="24"/>
          <w:lang w:val="en-US"/>
        </w:rPr>
        <w:t xml:space="preserve"> </w:t>
      </w:r>
      <w:r w:rsidRPr="00152C18">
        <w:rPr>
          <w:b/>
          <w:sz w:val="24"/>
          <w:szCs w:val="24"/>
        </w:rPr>
        <w:t>«</w:t>
      </w:r>
      <w:r w:rsidRPr="00152C18">
        <w:rPr>
          <w:b/>
          <w:sz w:val="24"/>
          <w:szCs w:val="24"/>
          <w:lang w:val="en-US"/>
        </w:rPr>
        <w:t>7M042-Maritime and energy law</w:t>
      </w: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1"/>
        <w:ind w:left="446"/>
        <w:rPr>
          <w:sz w:val="24"/>
          <w:szCs w:val="24"/>
        </w:rPr>
      </w:pPr>
      <w:bookmarkStart w:id="0" w:name="Алматы_2020_ж._"/>
      <w:bookmarkEnd w:id="0"/>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Pr="00294814" w:rsidRDefault="00294814">
      <w:pPr>
        <w:pStyle w:val="1"/>
        <w:ind w:left="446"/>
        <w:rPr>
          <w:sz w:val="24"/>
          <w:szCs w:val="24"/>
          <w:lang w:val="en-US"/>
        </w:rPr>
      </w:pPr>
    </w:p>
    <w:p w:rsidR="00294814" w:rsidRPr="00294814" w:rsidRDefault="00294814">
      <w:pPr>
        <w:pStyle w:val="1"/>
        <w:ind w:left="446"/>
        <w:rPr>
          <w:sz w:val="24"/>
          <w:szCs w:val="24"/>
          <w:lang w:val="en-US"/>
        </w:rPr>
      </w:pPr>
      <w:r>
        <w:rPr>
          <w:sz w:val="24"/>
          <w:szCs w:val="24"/>
          <w:lang w:val="en-US"/>
        </w:rPr>
        <w:t>Almaty</w:t>
      </w:r>
      <w:r>
        <w:rPr>
          <w:sz w:val="24"/>
          <w:szCs w:val="24"/>
        </w:rPr>
        <w:t xml:space="preserve"> 2025 </w:t>
      </w:r>
    </w:p>
    <w:p w:rsidR="005F004D" w:rsidRDefault="005F004D">
      <w:pPr>
        <w:sectPr w:rsidR="005F004D">
          <w:type w:val="continuous"/>
          <w:pgSz w:w="11910" w:h="16840"/>
          <w:pgMar w:top="1134" w:right="851" w:bottom="1134" w:left="1701" w:header="0" w:footer="0" w:gutter="0"/>
          <w:cols w:space="720"/>
        </w:sectPr>
      </w:pPr>
    </w:p>
    <w:p w:rsidR="00294814" w:rsidRPr="00294814" w:rsidRDefault="00294814" w:rsidP="00294814">
      <w:pPr>
        <w:pStyle w:val="a7"/>
        <w:spacing w:before="0" w:beforeAutospacing="0" w:after="0" w:afterAutospacing="0"/>
        <w:ind w:firstLine="446"/>
        <w:jc w:val="both"/>
        <w:rPr>
          <w:sz w:val="28"/>
          <w:szCs w:val="28"/>
          <w:lang w:val="en-US"/>
        </w:rPr>
      </w:pPr>
      <w:r w:rsidRPr="00294814">
        <w:rPr>
          <w:rStyle w:val="a8"/>
          <w:b w:val="0"/>
          <w:sz w:val="28"/>
          <w:szCs w:val="28"/>
          <w:lang w:val="en-US"/>
        </w:rPr>
        <w:lastRenderedPageBreak/>
        <w:t xml:space="preserve">The final examination program of the course was developed by Senior Lecturer G.B. </w:t>
      </w:r>
      <w:proofErr w:type="spellStart"/>
      <w:r w:rsidRPr="00294814">
        <w:rPr>
          <w:rStyle w:val="a8"/>
          <w:b w:val="0"/>
          <w:sz w:val="28"/>
          <w:szCs w:val="28"/>
          <w:lang w:val="en-US"/>
        </w:rPr>
        <w:t>Teleuyev</w:t>
      </w:r>
      <w:proofErr w:type="spellEnd"/>
      <w:r w:rsidRPr="00294814">
        <w:rPr>
          <w:rStyle w:val="a8"/>
          <w:b w:val="0"/>
          <w:sz w:val="28"/>
          <w:szCs w:val="28"/>
          <w:lang w:val="en-US"/>
        </w:rPr>
        <w:t>.</w:t>
      </w:r>
    </w:p>
    <w:p w:rsidR="00294814" w:rsidRPr="00294814" w:rsidRDefault="00294814" w:rsidP="00294814">
      <w:pPr>
        <w:pStyle w:val="a7"/>
        <w:spacing w:before="0" w:beforeAutospacing="0" w:after="0" w:afterAutospacing="0"/>
        <w:ind w:firstLine="446"/>
        <w:jc w:val="both"/>
        <w:rPr>
          <w:sz w:val="28"/>
          <w:szCs w:val="28"/>
          <w:lang w:val="en-US"/>
        </w:rPr>
      </w:pPr>
      <w:r w:rsidRPr="00294814">
        <w:rPr>
          <w:sz w:val="28"/>
          <w:szCs w:val="28"/>
          <w:lang w:val="en-US"/>
        </w:rPr>
        <w:t xml:space="preserve">It was prepared on the basis of the educational program </w:t>
      </w:r>
      <w:r>
        <w:rPr>
          <w:rStyle w:val="a8"/>
          <w:b w:val="0"/>
          <w:sz w:val="28"/>
          <w:szCs w:val="28"/>
          <w:lang w:val="kk-KZ"/>
        </w:rPr>
        <w:t>«</w:t>
      </w:r>
      <w:r w:rsidRPr="00294814">
        <w:rPr>
          <w:rStyle w:val="a8"/>
          <w:b w:val="0"/>
          <w:sz w:val="28"/>
          <w:szCs w:val="28"/>
          <w:lang w:val="en-US"/>
        </w:rPr>
        <w:t>7M042 – Maritime and Energy Law</w:t>
      </w:r>
      <w:r>
        <w:rPr>
          <w:rStyle w:val="a8"/>
          <w:b w:val="0"/>
          <w:sz w:val="28"/>
          <w:szCs w:val="28"/>
          <w:lang w:val="kk-KZ"/>
        </w:rPr>
        <w:t>»</w:t>
      </w:r>
      <w:r w:rsidRPr="00294814">
        <w:rPr>
          <w:rStyle w:val="a8"/>
          <w:b w:val="0"/>
          <w:sz w:val="28"/>
          <w:szCs w:val="28"/>
          <w:lang w:val="en-US"/>
        </w:rPr>
        <w:t>.</w:t>
      </w:r>
    </w:p>
    <w:p w:rsidR="005F004D" w:rsidRPr="00294814" w:rsidRDefault="005F004D" w:rsidP="00294814">
      <w:pPr>
        <w:pStyle w:val="a3"/>
        <w:jc w:val="both"/>
        <w:rPr>
          <w:lang w:val="en-US"/>
        </w:rPr>
      </w:pPr>
    </w:p>
    <w:p w:rsidR="005F004D" w:rsidRDefault="005F004D">
      <w:pPr>
        <w:pStyle w:val="a3"/>
        <w:rPr>
          <w:sz w:val="24"/>
          <w:szCs w:val="24"/>
        </w:rPr>
      </w:pPr>
    </w:p>
    <w:p w:rsidR="00294814" w:rsidRDefault="00294814" w:rsidP="00294814">
      <w:pPr>
        <w:widowControl/>
        <w:pBdr>
          <w:top w:val="nil"/>
          <w:left w:val="nil"/>
          <w:bottom w:val="nil"/>
          <w:right w:val="nil"/>
          <w:between w:val="nil"/>
        </w:pBdr>
        <w:tabs>
          <w:tab w:val="left" w:pos="1576"/>
        </w:tabs>
        <w:ind w:firstLine="540"/>
        <w:jc w:val="both"/>
        <w:rPr>
          <w:sz w:val="28"/>
          <w:szCs w:val="28"/>
        </w:rPr>
      </w:pPr>
      <w:r w:rsidRPr="00294814">
        <w:rPr>
          <w:rStyle w:val="a8"/>
          <w:b w:val="0"/>
          <w:sz w:val="28"/>
          <w:szCs w:val="28"/>
        </w:rPr>
        <w:t>Reviewed and recommended at the meeting of the Department of Customs, Financial and Environmental Law.</w:t>
      </w:r>
    </w:p>
    <w:p w:rsidR="00294814" w:rsidRDefault="00294814" w:rsidP="00294814">
      <w:pPr>
        <w:widowControl/>
        <w:pBdr>
          <w:top w:val="nil"/>
          <w:left w:val="nil"/>
          <w:bottom w:val="nil"/>
          <w:right w:val="nil"/>
          <w:between w:val="nil"/>
        </w:pBdr>
        <w:tabs>
          <w:tab w:val="left" w:pos="1576"/>
        </w:tabs>
        <w:ind w:firstLine="540"/>
        <w:jc w:val="both"/>
        <w:rPr>
          <w:rStyle w:val="a9"/>
          <w:sz w:val="28"/>
          <w:szCs w:val="28"/>
        </w:rPr>
      </w:pPr>
      <w:r w:rsidRPr="00294814">
        <w:rPr>
          <w:sz w:val="28"/>
          <w:szCs w:val="28"/>
        </w:rPr>
        <w:t xml:space="preserve"> No. ___, </w:t>
      </w:r>
      <w:r w:rsidRPr="00294814">
        <w:rPr>
          <w:rStyle w:val="a9"/>
          <w:sz w:val="28"/>
          <w:szCs w:val="28"/>
        </w:rPr>
        <w:t>June 24, 2025</w:t>
      </w:r>
      <w:r>
        <w:rPr>
          <w:rStyle w:val="a9"/>
          <w:sz w:val="28"/>
          <w:szCs w:val="28"/>
        </w:rPr>
        <w:t xml:space="preserve"> </w:t>
      </w:r>
    </w:p>
    <w:p w:rsidR="005F004D" w:rsidRPr="00294814" w:rsidRDefault="00294814" w:rsidP="00294814">
      <w:pPr>
        <w:widowControl/>
        <w:pBdr>
          <w:top w:val="nil"/>
          <w:left w:val="nil"/>
          <w:bottom w:val="nil"/>
          <w:right w:val="nil"/>
          <w:between w:val="nil"/>
        </w:pBdr>
        <w:tabs>
          <w:tab w:val="left" w:pos="1576"/>
        </w:tabs>
        <w:ind w:firstLine="540"/>
        <w:jc w:val="both"/>
        <w:rPr>
          <w:kern w:val="1"/>
          <w:sz w:val="28"/>
          <w:szCs w:val="28"/>
          <w:lang w:eastAsia="zh-CN"/>
        </w:rPr>
      </w:pPr>
      <w:r w:rsidRPr="00294814">
        <w:rPr>
          <w:sz w:val="28"/>
          <w:szCs w:val="28"/>
        </w:rPr>
        <w:t>Head of Department, Doctor of Law, Professor ________ G.A. Kuanaliyeva</w:t>
      </w:r>
    </w:p>
    <w:p w:rsidR="005F004D" w:rsidRPr="00294814" w:rsidRDefault="005F004D" w:rsidP="00294814">
      <w:pPr>
        <w:widowControl/>
        <w:pBdr>
          <w:top w:val="nil"/>
          <w:left w:val="nil"/>
          <w:bottom w:val="nil"/>
          <w:right w:val="nil"/>
          <w:between w:val="nil"/>
        </w:pBdr>
        <w:tabs>
          <w:tab w:val="left" w:pos="1576"/>
        </w:tabs>
        <w:ind w:firstLine="540"/>
        <w:jc w:val="both"/>
        <w:rPr>
          <w:kern w:val="1"/>
          <w:sz w:val="28"/>
          <w:szCs w:val="28"/>
          <w:lang w:eastAsia="zh-CN"/>
        </w:rPr>
      </w:pPr>
    </w:p>
    <w:p w:rsidR="00294814" w:rsidRDefault="00294814">
      <w:pPr>
        <w:widowControl/>
        <w:pBdr>
          <w:top w:val="nil"/>
          <w:left w:val="nil"/>
          <w:bottom w:val="nil"/>
          <w:right w:val="nil"/>
          <w:between w:val="nil"/>
        </w:pBdr>
        <w:tabs>
          <w:tab w:val="left" w:pos="1576"/>
        </w:tabs>
        <w:jc w:val="both"/>
        <w:rPr>
          <w:b/>
          <w:sz w:val="28"/>
          <w:szCs w:val="28"/>
        </w:rPr>
      </w:pPr>
      <w:r w:rsidRPr="00294814">
        <w:rPr>
          <w:rStyle w:val="a8"/>
          <w:b w:val="0"/>
          <w:sz w:val="28"/>
          <w:szCs w:val="28"/>
        </w:rPr>
        <w:t>Approved by the Academic Committee on Teaching and Educational Quality.</w:t>
      </w:r>
    </w:p>
    <w:p w:rsidR="00294814" w:rsidRPr="00294814" w:rsidRDefault="00294814">
      <w:pPr>
        <w:widowControl/>
        <w:pBdr>
          <w:top w:val="nil"/>
          <w:left w:val="nil"/>
          <w:bottom w:val="nil"/>
          <w:right w:val="nil"/>
          <w:between w:val="nil"/>
        </w:pBdr>
        <w:tabs>
          <w:tab w:val="left" w:pos="1576"/>
        </w:tabs>
        <w:jc w:val="both"/>
        <w:rPr>
          <w:sz w:val="28"/>
          <w:szCs w:val="28"/>
        </w:rPr>
      </w:pPr>
      <w:r w:rsidRPr="00294814">
        <w:rPr>
          <w:sz w:val="28"/>
          <w:szCs w:val="28"/>
        </w:rPr>
        <w:t xml:space="preserve">No. 11, </w:t>
      </w:r>
      <w:r w:rsidRPr="00294814">
        <w:rPr>
          <w:rStyle w:val="a9"/>
          <w:sz w:val="28"/>
          <w:szCs w:val="28"/>
        </w:rPr>
        <w:t>June 25, 2025</w:t>
      </w:r>
    </w:p>
    <w:p w:rsidR="005F004D" w:rsidRPr="00294814" w:rsidRDefault="00294814">
      <w:pPr>
        <w:widowControl/>
        <w:pBdr>
          <w:top w:val="nil"/>
          <w:left w:val="nil"/>
          <w:bottom w:val="nil"/>
          <w:right w:val="nil"/>
          <w:between w:val="nil"/>
        </w:pBdr>
        <w:tabs>
          <w:tab w:val="left" w:pos="1576"/>
        </w:tabs>
        <w:jc w:val="both"/>
        <w:rPr>
          <w:kern w:val="1"/>
          <w:sz w:val="28"/>
          <w:szCs w:val="28"/>
          <w:lang w:eastAsia="zh-CN"/>
        </w:rPr>
      </w:pPr>
      <w:r w:rsidRPr="00294814">
        <w:rPr>
          <w:sz w:val="28"/>
          <w:szCs w:val="28"/>
        </w:rPr>
        <w:t>Chairperson _____________ A.A. Urisbayeva</w:t>
      </w:r>
    </w:p>
    <w:p w:rsidR="005F004D" w:rsidRDefault="005F004D">
      <w:pPr>
        <w:widowControl/>
        <w:pBdr>
          <w:top w:val="nil"/>
          <w:left w:val="nil"/>
          <w:bottom w:val="nil"/>
          <w:right w:val="nil"/>
          <w:between w:val="nil"/>
        </w:pBdr>
        <w:tabs>
          <w:tab w:val="left" w:pos="1576"/>
        </w:tabs>
        <w:jc w:val="both"/>
        <w:rPr>
          <w:kern w:val="1"/>
          <w:sz w:val="24"/>
          <w:szCs w:val="24"/>
          <w:lang w:eastAsia="zh-CN"/>
        </w:rPr>
      </w:pPr>
    </w:p>
    <w:p w:rsidR="005F004D" w:rsidRPr="00294814" w:rsidRDefault="00294814">
      <w:pPr>
        <w:pStyle w:val="a3"/>
        <w:rPr>
          <w:b/>
          <w:sz w:val="24"/>
          <w:szCs w:val="24"/>
        </w:rPr>
      </w:pPr>
      <w:r w:rsidRPr="00294814">
        <w:rPr>
          <w:rStyle w:val="a8"/>
          <w:b w:val="0"/>
        </w:rPr>
        <w:t>Recommended at the Faculty Academic Council.</w:t>
      </w:r>
      <w:r w:rsidRPr="00294814">
        <w:rPr>
          <w:b/>
        </w:rPr>
        <w:br/>
        <w:t xml:space="preserve"> </w:t>
      </w:r>
      <w:r w:rsidRPr="00294814">
        <w:t xml:space="preserve">No. 10, </w:t>
      </w:r>
      <w:r w:rsidRPr="00294814">
        <w:rPr>
          <w:rStyle w:val="a9"/>
        </w:rPr>
        <w:t>June 26, 2025</w:t>
      </w:r>
      <w:r w:rsidRPr="00294814">
        <w:br/>
        <w:t>Academic Secretary _____________ G.M. Atakhanova</w:t>
      </w:r>
    </w:p>
    <w:p w:rsidR="005F004D" w:rsidRDefault="005F004D">
      <w:pPr>
        <w:pStyle w:val="a3"/>
        <w:spacing w:before="81"/>
        <w:rPr>
          <w:sz w:val="24"/>
          <w:szCs w:val="24"/>
        </w:rPr>
      </w:pPr>
    </w:p>
    <w:p w:rsidR="005F004D" w:rsidRDefault="008C2EF4">
      <w:pPr>
        <w:ind w:left="851"/>
        <w:rPr>
          <w:sz w:val="24"/>
        </w:rPr>
      </w:pPr>
      <w:r>
        <w:rPr>
          <w:spacing w:val="-10"/>
          <w:sz w:val="24"/>
        </w:rPr>
        <w:t>.</w:t>
      </w:r>
    </w:p>
    <w:p w:rsidR="005F004D" w:rsidRDefault="005F004D">
      <w:pPr>
        <w:sectPr w:rsidR="005F004D">
          <w:pgSz w:w="11910" w:h="16840"/>
          <w:pgMar w:top="1040" w:right="740" w:bottom="1134" w:left="1580" w:header="0" w:footer="0" w:gutter="0"/>
          <w:cols w:space="720"/>
        </w:sectPr>
      </w:pPr>
    </w:p>
    <w:p w:rsidR="00294814" w:rsidRDefault="00294814" w:rsidP="00294814">
      <w:pPr>
        <w:pStyle w:val="1"/>
        <w:spacing w:before="71"/>
        <w:ind w:left="45"/>
      </w:pPr>
      <w:r>
        <w:rPr>
          <w:spacing w:val="-2"/>
        </w:rPr>
        <w:lastRenderedPageBreak/>
        <w:t>Introduction</w:t>
      </w:r>
    </w:p>
    <w:p w:rsidR="00294814" w:rsidRDefault="00294814" w:rsidP="00294814">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294814" w:rsidRDefault="00294814" w:rsidP="00294814">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294814" w:rsidRDefault="00294814" w:rsidP="00294814">
      <w:pPr>
        <w:pStyle w:val="a3"/>
        <w:spacing w:before="1"/>
        <w:ind w:left="137" w:right="91" w:firstLine="773"/>
        <w:jc w:val="both"/>
      </w:pPr>
      <w:r>
        <w:t>Final exam on “Environmental safety in maritime and energy law” will be held in verbal form online, in according to exam schedule.</w:t>
      </w:r>
    </w:p>
    <w:p w:rsidR="00294814" w:rsidRDefault="00294814" w:rsidP="00294814">
      <w:pPr>
        <w:pStyle w:val="1"/>
        <w:spacing w:before="5" w:line="322" w:lineRule="exact"/>
        <w:ind w:left="843"/>
      </w:pPr>
      <w:bookmarkStart w:id="1" w:name="Description_of_the_forms_of_conducting_f"/>
      <w:bookmarkEnd w:id="1"/>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
    <w:p w:rsidR="00294814" w:rsidRDefault="00294814" w:rsidP="00294814">
      <w:pPr>
        <w:pStyle w:val="a4"/>
        <w:numPr>
          <w:ilvl w:val="0"/>
          <w:numId w:val="14"/>
        </w:numPr>
        <w:tabs>
          <w:tab w:val="left" w:pos="1307"/>
          <w:tab w:val="left" w:pos="1309"/>
        </w:tabs>
        <w:autoSpaceDE w:val="0"/>
        <w:autoSpaceDN w:val="0"/>
        <w:spacing w:line="256" w:lineRule="auto"/>
        <w:ind w:right="95"/>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294814" w:rsidRDefault="00294814" w:rsidP="00294814">
      <w:pPr>
        <w:pStyle w:val="a4"/>
        <w:numPr>
          <w:ilvl w:val="0"/>
          <w:numId w:val="14"/>
        </w:numPr>
        <w:tabs>
          <w:tab w:val="left" w:pos="1307"/>
          <w:tab w:val="left" w:pos="1309"/>
        </w:tabs>
        <w:autoSpaceDE w:val="0"/>
        <w:autoSpaceDN w:val="0"/>
        <w:spacing w:before="13" w:line="254" w:lineRule="auto"/>
        <w:ind w:right="91"/>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294814" w:rsidRDefault="00294814" w:rsidP="00294814">
      <w:pPr>
        <w:pStyle w:val="a4"/>
        <w:numPr>
          <w:ilvl w:val="0"/>
          <w:numId w:val="14"/>
        </w:numPr>
        <w:tabs>
          <w:tab w:val="left" w:pos="1307"/>
          <w:tab w:val="left" w:pos="1309"/>
        </w:tabs>
        <w:autoSpaceDE w:val="0"/>
        <w:autoSpaceDN w:val="0"/>
        <w:spacing w:before="4" w:line="256" w:lineRule="auto"/>
        <w:ind w:right="91"/>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the Univer system.</w:t>
      </w:r>
    </w:p>
    <w:p w:rsidR="00294814" w:rsidRDefault="00294814" w:rsidP="00294814">
      <w:pPr>
        <w:pStyle w:val="a4"/>
        <w:numPr>
          <w:ilvl w:val="0"/>
          <w:numId w:val="14"/>
        </w:numPr>
        <w:tabs>
          <w:tab w:val="left" w:pos="1307"/>
          <w:tab w:val="left" w:pos="1309"/>
        </w:tabs>
        <w:autoSpaceDE w:val="0"/>
        <w:autoSpaceDN w:val="0"/>
        <w:spacing w:before="2" w:line="259" w:lineRule="auto"/>
        <w:ind w:right="108"/>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294814" w:rsidRDefault="00294814" w:rsidP="00294814">
      <w:pPr>
        <w:pStyle w:val="a4"/>
        <w:numPr>
          <w:ilvl w:val="0"/>
          <w:numId w:val="14"/>
        </w:numPr>
        <w:tabs>
          <w:tab w:val="left" w:pos="1307"/>
        </w:tabs>
        <w:autoSpaceDE w:val="0"/>
        <w:autoSpaceDN w:val="0"/>
        <w:spacing w:before="3"/>
        <w:ind w:left="1307" w:hanging="464"/>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294814" w:rsidRDefault="00294814" w:rsidP="00294814">
      <w:pPr>
        <w:pStyle w:val="a4"/>
        <w:numPr>
          <w:ilvl w:val="0"/>
          <w:numId w:val="14"/>
        </w:numPr>
        <w:tabs>
          <w:tab w:val="left" w:pos="1307"/>
          <w:tab w:val="left" w:pos="1309"/>
        </w:tabs>
        <w:autoSpaceDE w:val="0"/>
        <w:autoSpaceDN w:val="0"/>
        <w:spacing w:before="24" w:line="259" w:lineRule="auto"/>
        <w:ind w:right="120"/>
        <w:rPr>
          <w:sz w:val="28"/>
        </w:rPr>
      </w:pPr>
      <w:r>
        <w:rPr>
          <w:sz w:val="28"/>
        </w:rPr>
        <w:t>The undergraduate does not have the right to open a ticket in front of the examining teacher to take the exam.</w:t>
      </w:r>
    </w:p>
    <w:p w:rsidR="00294814" w:rsidRDefault="00294814" w:rsidP="00294814">
      <w:pPr>
        <w:pStyle w:val="a4"/>
        <w:numPr>
          <w:ilvl w:val="0"/>
          <w:numId w:val="14"/>
        </w:numPr>
        <w:tabs>
          <w:tab w:val="left" w:pos="1307"/>
          <w:tab w:val="left" w:pos="1309"/>
        </w:tabs>
        <w:autoSpaceDE w:val="0"/>
        <w:autoSpaceDN w:val="0"/>
        <w:spacing w:line="259" w:lineRule="auto"/>
        <w:ind w:right="81"/>
        <w:rPr>
          <w:sz w:val="28"/>
        </w:rPr>
      </w:pPr>
      <w:r>
        <w:rPr>
          <w:sz w:val="28"/>
        </w:rPr>
        <w:t>The exam is held online via service on the corporate Microsoft Teams platform of Al- Farabi KazNU or in case of technical problems, external ZOOM resources. During the verbal examination, video recording is mandatory. The examination score can be canceled in case of violations this procedure by the undergraduate.</w:t>
      </w:r>
    </w:p>
    <w:p w:rsidR="00294814" w:rsidRDefault="00294814" w:rsidP="00294814">
      <w:pPr>
        <w:pStyle w:val="a4"/>
        <w:numPr>
          <w:ilvl w:val="0"/>
          <w:numId w:val="14"/>
        </w:numPr>
        <w:tabs>
          <w:tab w:val="left" w:pos="1307"/>
          <w:tab w:val="left" w:pos="1309"/>
        </w:tabs>
        <w:autoSpaceDE w:val="0"/>
        <w:autoSpaceDN w:val="0"/>
        <w:spacing w:before="3" w:line="254" w:lineRule="auto"/>
        <w:ind w:right="117"/>
        <w:rPr>
          <w:sz w:val="28"/>
        </w:rPr>
      </w:pPr>
      <w:r>
        <w:rPr>
          <w:sz w:val="28"/>
        </w:rPr>
        <w:t>At the end of the exam, the points scored by students within 48 hours are put on the certification sheet.</w:t>
      </w:r>
    </w:p>
    <w:p w:rsidR="00294814" w:rsidRDefault="00294814" w:rsidP="00294814">
      <w:pPr>
        <w:pStyle w:val="1"/>
        <w:spacing w:before="171" w:line="319" w:lineRule="exact"/>
        <w:ind w:left="843"/>
      </w:pPr>
      <w:bookmarkStart w:id="2" w:name="Guidelines_for_taking_the_oral_exam_onli"/>
      <w:bookmarkEnd w:id="2"/>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294814" w:rsidRDefault="00294814" w:rsidP="00294814">
      <w:pPr>
        <w:pStyle w:val="a4"/>
        <w:numPr>
          <w:ilvl w:val="0"/>
          <w:numId w:val="13"/>
        </w:numPr>
        <w:tabs>
          <w:tab w:val="left" w:pos="1111"/>
        </w:tabs>
        <w:autoSpaceDE w:val="0"/>
        <w:autoSpaceDN w:val="0"/>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Al-Farabi KazNU or in case of technical problems, external ZOOM resources. The process of passing an verbal exam by a student involves the automatic creation of an examination ticket, to which the student must answer orally by the examination committee. During the verbal examination, video recording is mandatory.</w:t>
      </w:r>
    </w:p>
    <w:p w:rsidR="00294814" w:rsidRDefault="00294814" w:rsidP="00294814">
      <w:pPr>
        <w:pStyle w:val="a4"/>
        <w:rPr>
          <w:sz w:val="28"/>
        </w:rPr>
        <w:sectPr w:rsidR="00294814">
          <w:pgSz w:w="11920" w:h="16850"/>
          <w:pgMar w:top="720" w:right="566" w:bottom="280" w:left="141" w:header="720" w:footer="720" w:gutter="0"/>
          <w:cols w:space="720"/>
        </w:sectPr>
      </w:pPr>
    </w:p>
    <w:p w:rsidR="00294814" w:rsidRDefault="00294814" w:rsidP="00294814">
      <w:pPr>
        <w:pStyle w:val="a4"/>
        <w:numPr>
          <w:ilvl w:val="0"/>
          <w:numId w:val="13"/>
        </w:numPr>
        <w:tabs>
          <w:tab w:val="left" w:pos="1115"/>
        </w:tabs>
        <w:autoSpaceDE w:val="0"/>
        <w:autoSpaceDN w:val="0"/>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294814" w:rsidRDefault="00294814" w:rsidP="00294814">
      <w:pPr>
        <w:pStyle w:val="a4"/>
        <w:numPr>
          <w:ilvl w:val="0"/>
          <w:numId w:val="13"/>
        </w:numPr>
        <w:tabs>
          <w:tab w:val="left" w:pos="1120"/>
        </w:tabs>
        <w:autoSpaceDE w:val="0"/>
        <w:autoSpaceDN w:val="0"/>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r>
        <w:rPr>
          <w:sz w:val="28"/>
        </w:rPr>
        <w:t>Univer</w:t>
      </w:r>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294814" w:rsidRDefault="00294814" w:rsidP="00294814">
      <w:pPr>
        <w:pStyle w:val="a4"/>
        <w:numPr>
          <w:ilvl w:val="0"/>
          <w:numId w:val="13"/>
        </w:numPr>
        <w:tabs>
          <w:tab w:val="left" w:pos="1235"/>
        </w:tabs>
        <w:autoSpaceDE w:val="0"/>
        <w:autoSpaceDN w:val="0"/>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294814" w:rsidRDefault="00294814" w:rsidP="00294814">
      <w:pPr>
        <w:pStyle w:val="a4"/>
        <w:numPr>
          <w:ilvl w:val="0"/>
          <w:numId w:val="13"/>
        </w:numPr>
        <w:tabs>
          <w:tab w:val="left" w:pos="1183"/>
        </w:tabs>
        <w:autoSpaceDE w:val="0"/>
        <w:autoSpaceDN w:val="0"/>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294814" w:rsidRDefault="00294814" w:rsidP="00294814">
      <w:pPr>
        <w:pStyle w:val="a4"/>
        <w:numPr>
          <w:ilvl w:val="0"/>
          <w:numId w:val="13"/>
        </w:numPr>
        <w:tabs>
          <w:tab w:val="left" w:pos="1149"/>
        </w:tabs>
        <w:autoSpaceDE w:val="0"/>
        <w:autoSpaceDN w:val="0"/>
        <w:spacing w:before="2"/>
        <w:ind w:right="80" w:firstLine="706"/>
        <w:jc w:val="both"/>
        <w:rPr>
          <w:sz w:val="28"/>
        </w:rPr>
      </w:pPr>
      <w:r>
        <w:rPr>
          <w:sz w:val="28"/>
        </w:rPr>
        <w:t>When the start time of the exam comes, the student, who is called by the commission, shows his identity card (identity card or passport. It is forbidden to take the exam by ID-card) on the camera. Includes screen sharing. Logs into your account in IS Univer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294814" w:rsidRDefault="00294814" w:rsidP="00294814">
      <w:pPr>
        <w:pStyle w:val="a4"/>
        <w:numPr>
          <w:ilvl w:val="0"/>
          <w:numId w:val="13"/>
        </w:numPr>
        <w:tabs>
          <w:tab w:val="left" w:pos="1115"/>
        </w:tabs>
        <w:autoSpaceDE w:val="0"/>
        <w:autoSpaceDN w:val="0"/>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who has already opened his ticket is absent from the online exam for more than 10 minutes, then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294814" w:rsidRDefault="00294814" w:rsidP="00294814">
      <w:pPr>
        <w:pStyle w:val="a4"/>
        <w:numPr>
          <w:ilvl w:val="0"/>
          <w:numId w:val="13"/>
        </w:numPr>
        <w:tabs>
          <w:tab w:val="left" w:pos="1120"/>
        </w:tabs>
        <w:autoSpaceDE w:val="0"/>
        <w:autoSpaceDN w:val="0"/>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put points in the final sheet in IS Univer.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294814" w:rsidRDefault="00294814" w:rsidP="00294814">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r>
        <w:t>With the date and time of the exam, students must</w:t>
      </w:r>
    </w:p>
    <w:p w:rsidR="00294814" w:rsidRDefault="00294814" w:rsidP="00294814">
      <w:pPr>
        <w:pStyle w:val="a3"/>
        <w:spacing w:before="11"/>
      </w:pPr>
    </w:p>
    <w:p w:rsidR="00130583" w:rsidRPr="00130583" w:rsidRDefault="00294814" w:rsidP="00130583">
      <w:pPr>
        <w:pStyle w:val="a7"/>
        <w:spacing w:before="0" w:beforeAutospacing="0" w:after="0" w:afterAutospacing="0"/>
        <w:jc w:val="center"/>
        <w:rPr>
          <w:b/>
          <w:sz w:val="28"/>
          <w:szCs w:val="28"/>
          <w:lang w:val="en-US"/>
        </w:rPr>
      </w:pPr>
      <w:bookmarkStart w:id="3" w:name="Main_topics_for_exam_preparation_1_Conce"/>
      <w:bookmarkEnd w:id="3"/>
      <w:r w:rsidRPr="00130583">
        <w:rPr>
          <w:b/>
          <w:sz w:val="28"/>
          <w:szCs w:val="28"/>
          <w:lang w:val="en-US"/>
        </w:rPr>
        <w:t>Main</w:t>
      </w:r>
      <w:r w:rsidRPr="00130583">
        <w:rPr>
          <w:b/>
          <w:spacing w:val="-12"/>
          <w:sz w:val="28"/>
          <w:szCs w:val="28"/>
          <w:lang w:val="en-US"/>
        </w:rPr>
        <w:t xml:space="preserve"> </w:t>
      </w:r>
      <w:r w:rsidRPr="00130583">
        <w:rPr>
          <w:b/>
          <w:sz w:val="28"/>
          <w:szCs w:val="28"/>
          <w:lang w:val="en-US"/>
        </w:rPr>
        <w:t>topics</w:t>
      </w:r>
      <w:r w:rsidRPr="00130583">
        <w:rPr>
          <w:b/>
          <w:spacing w:val="-4"/>
          <w:sz w:val="28"/>
          <w:szCs w:val="28"/>
          <w:lang w:val="en-US"/>
        </w:rPr>
        <w:t xml:space="preserve"> </w:t>
      </w:r>
      <w:r w:rsidRPr="00130583">
        <w:rPr>
          <w:b/>
          <w:sz w:val="28"/>
          <w:szCs w:val="28"/>
          <w:lang w:val="en-US"/>
        </w:rPr>
        <w:t>for</w:t>
      </w:r>
      <w:r w:rsidRPr="00130583">
        <w:rPr>
          <w:b/>
          <w:spacing w:val="-5"/>
          <w:sz w:val="28"/>
          <w:szCs w:val="28"/>
          <w:lang w:val="en-US"/>
        </w:rPr>
        <w:t xml:space="preserve"> </w:t>
      </w:r>
      <w:r w:rsidRPr="00130583">
        <w:rPr>
          <w:b/>
          <w:sz w:val="28"/>
          <w:szCs w:val="28"/>
          <w:lang w:val="en-US"/>
        </w:rPr>
        <w:t>exam</w:t>
      </w:r>
      <w:r w:rsidRPr="00130583">
        <w:rPr>
          <w:b/>
          <w:spacing w:val="-7"/>
          <w:sz w:val="28"/>
          <w:szCs w:val="28"/>
          <w:lang w:val="en-US"/>
        </w:rPr>
        <w:t xml:space="preserve"> </w:t>
      </w:r>
      <w:r w:rsidRPr="00130583">
        <w:rPr>
          <w:b/>
          <w:sz w:val="28"/>
          <w:szCs w:val="28"/>
          <w:lang w:val="en-US"/>
        </w:rPr>
        <w:t>preparation</w:t>
      </w:r>
    </w:p>
    <w:p w:rsidR="00130583" w:rsidRDefault="00130583" w:rsidP="00130583">
      <w:pPr>
        <w:pStyle w:val="a7"/>
        <w:numPr>
          <w:ilvl w:val="0"/>
          <w:numId w:val="15"/>
        </w:numPr>
        <w:spacing w:before="0" w:beforeAutospacing="0" w:after="0" w:afterAutospacing="0"/>
        <w:jc w:val="both"/>
        <w:rPr>
          <w:sz w:val="28"/>
          <w:szCs w:val="28"/>
          <w:lang w:val="en-US"/>
        </w:rPr>
      </w:pPr>
      <w:r w:rsidRPr="00130583">
        <w:rPr>
          <w:b/>
          <w:bCs/>
          <w:sz w:val="28"/>
          <w:szCs w:val="28"/>
          <w:lang w:val="en-US"/>
        </w:rPr>
        <w:t>Theoretical foundations of water law</w:t>
      </w:r>
    </w:p>
    <w:p w:rsidR="00130583" w:rsidRDefault="00130583" w:rsidP="00130583">
      <w:pPr>
        <w:pStyle w:val="a7"/>
        <w:spacing w:before="0" w:beforeAutospacing="0" w:after="0" w:afterAutospacing="0"/>
        <w:ind w:left="360"/>
        <w:jc w:val="both"/>
        <w:rPr>
          <w:sz w:val="28"/>
          <w:szCs w:val="28"/>
          <w:lang w:val="en-US"/>
        </w:rPr>
      </w:pPr>
      <w:r w:rsidRPr="00130583">
        <w:rPr>
          <w:sz w:val="28"/>
          <w:szCs w:val="28"/>
          <w:lang w:val="en-US"/>
        </w:rPr>
        <w:t xml:space="preserve">Water law defines legal regulation of the use and protection of water as a vital natural resource. Its theoretical foundations include the subject, functions, and objectives of water law, ensuring sustainable development, environmental balance, and economic security. Students must understand systemic interrelations between law, ecology, and </w:t>
      </w:r>
      <w:r w:rsidRPr="00130583">
        <w:rPr>
          <w:sz w:val="28"/>
          <w:szCs w:val="28"/>
          <w:lang w:val="en-US"/>
        </w:rPr>
        <w:lastRenderedPageBreak/>
        <w:t>social policy to critically evaluate the evolution of water law and apply theoretical approaches in practice.</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2. Sources of water law</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sources of water law form a hierarchical legal system including Kazakhstan’s 2025 Water Code, Environmental Code, governmental regulations, and international conventions. These documents define legal mechanisms for water allocation, protection, and restoration. Studying their structure and interaction allows future specialists to interpret legal norms, ensure compliance with obligations, and propose improvements to Kazakhstan’s domestic legislation in line with international standards.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3. Principles of rational water use</w:t>
      </w:r>
      <w:r w:rsidRPr="00130583">
        <w:rPr>
          <w:sz w:val="28"/>
          <w:szCs w:val="28"/>
          <w:lang w:val="en-US"/>
        </w:rPr>
        <w:t xml:space="preserve"> Rational water use is based on core principles of sustainability, efficiency, equity, and ecological safety. These legal guidelines balance environmental protection with economic development. By analyzing principles, students learn how law prevents overuse, promotes conservation, and ensures fairness among different user groups. This topic highlights the necessity of long-term strategies for equitable allocation and intergenerational justice in water governance.</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4. State regulation of water resources</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state plays a central role in managing water resources through licensing, monitoring, enforcement, and policy-making. Regulatory bodies issue permits, establish usage quotas, and ensure ecological standards. Effective governance requires balancing economic priorities with environmental protection. Students studying this topic will analyze legal mechanisms, evaluate their effectiveness, and understand how administrative institutions safeguard water security at national and regional levels.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 xml:space="preserve">5. Rights and obligations of water </w:t>
      </w:r>
      <w:proofErr w:type="gramStart"/>
      <w:r w:rsidRPr="00130583">
        <w:rPr>
          <w:b/>
          <w:bCs/>
          <w:sz w:val="28"/>
          <w:szCs w:val="28"/>
          <w:lang w:val="en-US"/>
        </w:rPr>
        <w:t>users</w:t>
      </w:r>
      <w:proofErr w:type="gramEnd"/>
      <w:r w:rsidRPr="00130583">
        <w:rPr>
          <w:sz w:val="28"/>
          <w:szCs w:val="28"/>
          <w:lang w:val="en-US"/>
        </w:rPr>
        <w:t xml:space="preserve"> Legal systems establish both rights and duties for water users. Citizens and organizations may access water resources lawfully, but must respect ecological standards, avoid pollution, and ensure sustainable practices. Obligations support accountability, while rights protect fair access. Understanding this duality helps students evaluate legal conflicts, balance public and private interests, and resolve disputes related to water management in Kazakhstan.</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6. Liability for water law violations</w:t>
      </w:r>
      <w:r w:rsidRPr="00130583">
        <w:rPr>
          <w:sz w:val="28"/>
          <w:szCs w:val="28"/>
          <w:lang w:val="en-US"/>
        </w:rPr>
        <w:t xml:space="preserve"> Liability ensures accountability for violations such as illegal withdrawals, pollution, or accidents at hydraulic facilities. Responsibility may be administrative, civil, or criminal depending on the severity of damage. Sanctions aim to prevent future violations, restore harmed ecosystems, and compensate losses. Students must understand liability mechanisms, analyze case studies, and evaluate how sanctions strengthen compliance with Kazakhstan’s water law requirements.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7. Legal regime of surface and groundwater</w:t>
      </w:r>
      <w:r w:rsidRPr="00130583">
        <w:rPr>
          <w:sz w:val="28"/>
          <w:szCs w:val="28"/>
          <w:lang w:val="en-US"/>
        </w:rPr>
        <w:t xml:space="preserve"> Surface and groundwater possess distinct legal regimes that determine usage rights, environmental protection measures, and monitoring obligations. Rivers, lakes, reservoirs, and aquifers are regulated to prevent depletion, contamination, or overexploitation. This topic requires students to analyze Kazakhstan’s legislation, study classification criteria, and examine protective mechanisms ensuring ecological safety and sustainability of water bodies at national and international levels.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lastRenderedPageBreak/>
        <w:t>8. Legal framework for hydraulic structures</w:t>
      </w:r>
      <w:r w:rsidRPr="00130583">
        <w:rPr>
          <w:sz w:val="28"/>
          <w:szCs w:val="28"/>
          <w:lang w:val="en-US"/>
        </w:rPr>
        <w:t xml:space="preserve"> Hydraulic structures such as dams, canals, and reservoirs are vital for water supply, irrigation, and energy. However, they pose risks to ecosystems and human safety. The legal framework regulates construction, safe operation, liability for accidents, and environmental protection requirements. Students should examine legislation, analyze accidents in practice, and evaluate oversight mechanisms that ensure both safety and sustainable resource management.</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9. Transboundary water resources regulation</w:t>
      </w:r>
      <w:r w:rsidRPr="00130583">
        <w:rPr>
          <w:sz w:val="28"/>
          <w:szCs w:val="28"/>
          <w:lang w:val="en-US"/>
        </w:rPr>
        <w:t xml:space="preserve"> Shared rivers and aquifers require cooperation between states. Transboundary water regulation involves bilateral treaties, joint commissions, and legal mechanisms for conflict resolution. For Kazakhstan, cooperation over rivers such as the </w:t>
      </w:r>
      <w:proofErr w:type="spellStart"/>
      <w:r w:rsidRPr="00130583">
        <w:rPr>
          <w:sz w:val="28"/>
          <w:szCs w:val="28"/>
          <w:lang w:val="en-US"/>
        </w:rPr>
        <w:t>Syr</w:t>
      </w:r>
      <w:proofErr w:type="spellEnd"/>
      <w:r w:rsidRPr="00130583">
        <w:rPr>
          <w:sz w:val="28"/>
          <w:szCs w:val="28"/>
          <w:lang w:val="en-US"/>
        </w:rPr>
        <w:t xml:space="preserve"> Darya, Irtysh, and Ili is crucial. Students must study legal frameworks, assess challenges, and understand international principles ensuring equitable allocation, ecological safety, and long-term regional water security.</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10. UN Watercourses Convention (1997)</w:t>
      </w:r>
      <w:r w:rsidRPr="00130583">
        <w:rPr>
          <w:sz w:val="28"/>
          <w:szCs w:val="28"/>
          <w:lang w:val="en-US"/>
        </w:rPr>
        <w:t xml:space="preserve"> The UN Convention establishes global standards for international water governance. It promotes equitable utilization, prevention of significant harm, and cooperation between riparian states. Kazakhstan, as a water-scarce country with shared rivers, benefits from this treaty’s principles. Students will analyze its legal provisions, assess Kazakhstan’s obligations, and consider the challenges of implementation in the Central Asian context.</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11. UNECE Water Convention (1992)</w:t>
      </w:r>
      <w:r w:rsidRPr="00130583">
        <w:rPr>
          <w:sz w:val="28"/>
          <w:szCs w:val="28"/>
          <w:lang w:val="en-US"/>
        </w:rPr>
        <w:t xml:space="preserve"> This regional convention regulates transboundary waters across Europe and Central Asia. It emphasizes cooperation, monitoring, and conflict prevention. Kazakhstan participates actively in its framework, strengthening management of shared rivers and lakes. Students studying this topic will analyze obligations, institutional mechanisms, and practical cases, learning how the Convention contributes to sustainable management and ecological protection of international water resources.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12. Integrated Water Resources Management (IWRM)</w:t>
      </w:r>
      <w:r w:rsidRPr="00130583">
        <w:rPr>
          <w:sz w:val="28"/>
          <w:szCs w:val="28"/>
          <w:lang w:val="en-US"/>
        </w:rPr>
        <w:t xml:space="preserve"> IWRM integrates environmental, economic, and social perspectives into unified water governance. It promotes cooperation among stakeholders and efficient use of resources. Legal frameworks play a central role in its implementation. By analyzing IWRM, students understand how laws coordinate competing interests, prevent conflicts, and contribute to sustainable development goals in Kazakhstan and the broader international community.</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13. Water law and climate change adaptation</w:t>
      </w:r>
      <w:r w:rsidRPr="00130583">
        <w:rPr>
          <w:sz w:val="28"/>
          <w:szCs w:val="28"/>
          <w:lang w:val="en-US"/>
        </w:rPr>
        <w:t xml:space="preserve"> Climate change intensifies floods, droughts, and scarcity, requiring legal adaptation. Water law incorporates risk management, emergency planning, and ecological protection mechanisms. This topic explores how national and international frameworks address resilience. Students will evaluate Kazakhstan’s legal reforms, analyze adaptation strategies, and understand how law contributes to mitigating climate-related challenges in sustainable water governance practices.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14. Public participation in water governance</w:t>
      </w:r>
      <w:r w:rsidRPr="00130583">
        <w:rPr>
          <w:sz w:val="28"/>
          <w:szCs w:val="28"/>
          <w:lang w:val="en-US"/>
        </w:rPr>
        <w:t xml:space="preserve"> Public involvement strengthens transparency, accountability, and legitimacy in decision-making. The Aarhus Convention and Kazakhstan’s legislation provide rights to information, participation, </w:t>
      </w:r>
      <w:r w:rsidRPr="00130583">
        <w:rPr>
          <w:sz w:val="28"/>
          <w:szCs w:val="28"/>
          <w:lang w:val="en-US"/>
        </w:rPr>
        <w:lastRenderedPageBreak/>
        <w:t>and access to justice. NGOs, citizens, and communities play active roles in protecting water resources. Students must analyze legal guarantees, evaluate real practices, and understand how participation enhances democracy and effective water governance.</w:t>
      </w:r>
    </w:p>
    <w:p w:rsidR="00130583" w:rsidRP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15. Current problems and reforms of Kazakhstan’s water law</w:t>
      </w:r>
      <w:r w:rsidRPr="00130583">
        <w:rPr>
          <w:sz w:val="28"/>
          <w:szCs w:val="28"/>
          <w:lang w:val="en-US"/>
        </w:rPr>
        <w:t xml:space="preserve"> Kazakhstan’s new 2025 Water Code addresses critical challenges including scarcity, climate change, and digitalization. Despite reforms, problems remain in enforcement, monitoring, and transboundary cooperation. Students should evaluate strengths and weaknesses of the Code, identify gaps, and propose reforms. This topic requires critical thinking, policy analysis, and comparative research with international water governance standards.</w:t>
      </w:r>
    </w:p>
    <w:p w:rsidR="00294814" w:rsidRPr="00130583" w:rsidRDefault="00294814" w:rsidP="00130583">
      <w:pPr>
        <w:pStyle w:val="1"/>
        <w:ind w:left="137" w:right="3556" w:firstLine="3462"/>
        <w:rPr>
          <w:lang w:val="en-US"/>
        </w:rPr>
      </w:pPr>
    </w:p>
    <w:p w:rsidR="00130583" w:rsidRPr="00130583" w:rsidRDefault="00130583" w:rsidP="00130583">
      <w:pPr>
        <w:pStyle w:val="normal"/>
        <w:pBdr>
          <w:top w:val="nil"/>
          <w:left w:val="nil"/>
          <w:bottom w:val="nil"/>
          <w:right w:val="nil"/>
          <w:between w:val="nil"/>
        </w:pBdr>
        <w:jc w:val="both"/>
        <w:rPr>
          <w:b/>
          <w:sz w:val="28"/>
          <w:szCs w:val="28"/>
          <w:lang w:val="en-US"/>
        </w:rPr>
      </w:pPr>
      <w:bookmarkStart w:id="4" w:name="Literature:_Educational_literature:"/>
      <w:bookmarkEnd w:id="4"/>
      <w:r w:rsidRPr="00130583">
        <w:rPr>
          <w:b/>
          <w:sz w:val="28"/>
          <w:szCs w:val="28"/>
          <w:lang w:val="en-US"/>
        </w:rPr>
        <w:t>Educational literature:</w:t>
      </w:r>
    </w:p>
    <w:p w:rsidR="00130583" w:rsidRPr="00130583" w:rsidRDefault="00130583" w:rsidP="00130583">
      <w:pPr>
        <w:pStyle w:val="a7"/>
        <w:spacing w:before="0" w:beforeAutospacing="0" w:after="0" w:afterAutospacing="0"/>
        <w:jc w:val="both"/>
        <w:rPr>
          <w:sz w:val="28"/>
          <w:szCs w:val="28"/>
          <w:lang w:val="en-US"/>
        </w:rPr>
      </w:pPr>
      <w:r w:rsidRPr="00130583">
        <w:rPr>
          <w:sz w:val="28"/>
          <w:szCs w:val="28"/>
          <w:lang w:val="en-US"/>
        </w:rPr>
        <w:t xml:space="preserve">1 Vera, L. “Water Law Transitions in the Era of Climate Change” (2024) — examines legal transitions, delayed implementation, and fairness in water law reform.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2</w:t>
      </w:r>
      <w:r w:rsidRPr="00130583">
        <w:rPr>
          <w:sz w:val="28"/>
          <w:szCs w:val="28"/>
          <w:lang w:val="en-US"/>
        </w:rPr>
        <w:t xml:space="preserve">  Martinez</w:t>
      </w:r>
      <w:proofErr w:type="gramEnd"/>
      <w:r w:rsidRPr="00130583">
        <w:rPr>
          <w:sz w:val="28"/>
          <w:szCs w:val="28"/>
          <w:lang w:val="en-US"/>
        </w:rPr>
        <w:t>, R., &amp; Moreno-</w:t>
      </w:r>
      <w:proofErr w:type="spellStart"/>
      <w:r w:rsidRPr="00130583">
        <w:rPr>
          <w:sz w:val="28"/>
          <w:szCs w:val="28"/>
          <w:lang w:val="en-US"/>
        </w:rPr>
        <w:t>Ternero</w:t>
      </w:r>
      <w:proofErr w:type="spellEnd"/>
      <w:r w:rsidRPr="00130583">
        <w:rPr>
          <w:sz w:val="28"/>
          <w:szCs w:val="28"/>
          <w:lang w:val="en-US"/>
        </w:rPr>
        <w:t xml:space="preserve">, J. D. “Fair Allocation of Riparian Water Rights” (2024) — axiomatic approach to allocation of riparian rights, application to Nile basin.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3</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Relationality: A Review of the Role of Law in the Human/Water Relationship” (2024) — reviews discourses of water rights, relationality, and legal instruments.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4</w:t>
      </w:r>
      <w:r w:rsidRPr="00130583">
        <w:rPr>
          <w:sz w:val="28"/>
          <w:szCs w:val="28"/>
          <w:lang w:val="en-US"/>
        </w:rPr>
        <w:t xml:space="preserve">  “</w:t>
      </w:r>
      <w:proofErr w:type="gramEnd"/>
      <w:r w:rsidRPr="00130583">
        <w:rPr>
          <w:sz w:val="28"/>
          <w:szCs w:val="28"/>
          <w:lang w:val="en-US"/>
        </w:rPr>
        <w:t xml:space="preserve">Exploring the Rights of Nature in Freshwater and Marine Ecosystems” (2024) — conceptualizes rights-of-nature in water law contexts.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5</w:t>
      </w:r>
      <w:r w:rsidRPr="00130583">
        <w:rPr>
          <w:sz w:val="28"/>
          <w:szCs w:val="28"/>
          <w:lang w:val="en-US"/>
        </w:rPr>
        <w:t xml:space="preserve">  Weber</w:t>
      </w:r>
      <w:proofErr w:type="gramEnd"/>
      <w:r w:rsidRPr="00130583">
        <w:rPr>
          <w:sz w:val="28"/>
          <w:szCs w:val="28"/>
          <w:lang w:val="en-US"/>
        </w:rPr>
        <w:t xml:space="preserve"> Salazar, P. “Towards Durable Legal Protections for Rivers in Chile” (2024) — evaluates legal instruments for river protection and restoration in Chile.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6</w:t>
      </w:r>
      <w:r w:rsidRPr="00130583">
        <w:rPr>
          <w:sz w:val="28"/>
          <w:szCs w:val="28"/>
          <w:lang w:val="en-US"/>
        </w:rPr>
        <w:t xml:space="preserve">  Casado</w:t>
      </w:r>
      <w:proofErr w:type="gramEnd"/>
      <w:r w:rsidRPr="00130583">
        <w:rPr>
          <w:sz w:val="28"/>
          <w:szCs w:val="28"/>
          <w:lang w:val="en-US"/>
        </w:rPr>
        <w:t xml:space="preserve">-Pérez, V. “Water Reallocation in the West: Government and Markets” (2025) — legal and institutional responses to drought and water reallocation in U.S. West.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7</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Relationality” (Water Alternatives, 2024) — same as item 3 but as appearance in a law-policy journal.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8</w:t>
      </w:r>
      <w:r w:rsidRPr="00130583">
        <w:rPr>
          <w:sz w:val="28"/>
          <w:szCs w:val="28"/>
          <w:lang w:val="en-US"/>
        </w:rPr>
        <w:t xml:space="preserve">  “</w:t>
      </w:r>
      <w:proofErr w:type="gramEnd"/>
      <w:r w:rsidRPr="00130583">
        <w:rPr>
          <w:sz w:val="28"/>
          <w:szCs w:val="28"/>
          <w:lang w:val="en-US"/>
        </w:rPr>
        <w:t xml:space="preserve">Ensuring Water Purity: Mitigating Environmental Risks and Policy Responses” (2024) — addresses regulation, pollution, and legal mechanisms for water purity.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9</w:t>
      </w:r>
      <w:r w:rsidRPr="00130583">
        <w:rPr>
          <w:sz w:val="28"/>
          <w:szCs w:val="28"/>
          <w:lang w:val="en-US"/>
        </w:rPr>
        <w:t xml:space="preserve">  Owen</w:t>
      </w:r>
      <w:proofErr w:type="gramEnd"/>
      <w:r w:rsidRPr="00130583">
        <w:rPr>
          <w:sz w:val="28"/>
          <w:szCs w:val="28"/>
          <w:lang w:val="en-US"/>
        </w:rPr>
        <w:t xml:space="preserve">, D. “The Water District and the State” — governance, democratic deficits, and reform of water districts in U.S. contexts.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10</w:t>
      </w:r>
      <w:r w:rsidRPr="00130583">
        <w:rPr>
          <w:sz w:val="28"/>
          <w:szCs w:val="28"/>
          <w:lang w:val="en-US"/>
        </w:rPr>
        <w:t xml:space="preserve">  “</w:t>
      </w:r>
      <w:proofErr w:type="gramEnd"/>
      <w:r w:rsidRPr="00130583">
        <w:rPr>
          <w:sz w:val="28"/>
          <w:szCs w:val="28"/>
          <w:lang w:val="en-US"/>
        </w:rPr>
        <w:t xml:space="preserve">Reimagining Water Law for the Anthropocene: Reflections from India” (in </w:t>
      </w:r>
      <w:r w:rsidRPr="00130583">
        <w:rPr>
          <w:rStyle w:val="a9"/>
          <w:sz w:val="28"/>
          <w:szCs w:val="28"/>
          <w:lang w:val="en-US"/>
        </w:rPr>
        <w:t>Journal of Water Law</w:t>
      </w:r>
      <w:r w:rsidRPr="00130583">
        <w:rPr>
          <w:sz w:val="28"/>
          <w:szCs w:val="28"/>
          <w:lang w:val="en-US"/>
        </w:rPr>
        <w:t xml:space="preserve">, Vol. 28, Issue 3) — paradigmatic shifts, doctrinal critique, equity in water law. </w:t>
      </w:r>
    </w:p>
    <w:p w:rsidR="00130583" w:rsidRPr="00130583" w:rsidRDefault="00130583" w:rsidP="00130583">
      <w:pPr>
        <w:pStyle w:val="a7"/>
        <w:spacing w:before="0" w:beforeAutospacing="0" w:after="0" w:afterAutospacing="0"/>
        <w:jc w:val="both"/>
        <w:rPr>
          <w:sz w:val="28"/>
          <w:szCs w:val="28"/>
          <w:lang w:val="en-US"/>
        </w:rPr>
      </w:pPr>
      <w:r w:rsidRPr="00130583">
        <w:rPr>
          <w:rFonts w:hAnsi="Symbol"/>
          <w:sz w:val="28"/>
          <w:szCs w:val="28"/>
          <w:lang w:val="en-US"/>
        </w:rPr>
        <w:t>11</w:t>
      </w:r>
      <w:r w:rsidRPr="00130583">
        <w:rPr>
          <w:sz w:val="28"/>
          <w:szCs w:val="28"/>
          <w:lang w:val="en-US"/>
        </w:rPr>
        <w:t xml:space="preserve"> “Water Pollution Regulation in Mongolia” (Journal of Water Law, Vol. 28, Issue 3) — substantive obligations, regulatory gaps, cross-jurisdictional lessons. </w:t>
      </w:r>
    </w:p>
    <w:p w:rsidR="00130583" w:rsidRPr="00130583" w:rsidRDefault="00130583" w:rsidP="00130583">
      <w:pPr>
        <w:pStyle w:val="a7"/>
        <w:spacing w:before="0" w:beforeAutospacing="0" w:after="0" w:afterAutospacing="0"/>
        <w:jc w:val="both"/>
        <w:rPr>
          <w:sz w:val="28"/>
          <w:szCs w:val="28"/>
          <w:lang w:val="en-US"/>
        </w:rPr>
      </w:pPr>
      <w:r w:rsidRPr="00130583">
        <w:rPr>
          <w:rFonts w:hAnsi="Symbol"/>
          <w:sz w:val="28"/>
          <w:szCs w:val="28"/>
          <w:lang w:val="en-US"/>
        </w:rPr>
        <w:t xml:space="preserve">12 </w:t>
      </w:r>
      <w:r w:rsidRPr="00130583">
        <w:rPr>
          <w:sz w:val="28"/>
          <w:szCs w:val="28"/>
          <w:lang w:val="en-US"/>
        </w:rPr>
        <w:t xml:space="preserve">“Progress in Improving the Natural Environment in England: OEP Report 2024” (Journal of Water Law) — regulatory assessment, environmental goals, law’s role in enforcement.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13</w:t>
      </w:r>
      <w:r w:rsidRPr="00130583">
        <w:rPr>
          <w:sz w:val="28"/>
          <w:szCs w:val="28"/>
          <w:lang w:val="en-US"/>
        </w:rPr>
        <w:t xml:space="preserve">  </w:t>
      </w:r>
      <w:r w:rsidRPr="00130583">
        <w:rPr>
          <w:rStyle w:val="a9"/>
          <w:sz w:val="28"/>
          <w:szCs w:val="28"/>
          <w:lang w:val="en-US"/>
        </w:rPr>
        <w:t>Journal</w:t>
      </w:r>
      <w:proofErr w:type="gramEnd"/>
      <w:r w:rsidRPr="00130583">
        <w:rPr>
          <w:rStyle w:val="a9"/>
          <w:sz w:val="28"/>
          <w:szCs w:val="28"/>
          <w:lang w:val="en-US"/>
        </w:rPr>
        <w:t xml:space="preserve"> of Water Law</w:t>
      </w:r>
      <w:r w:rsidRPr="00130583">
        <w:rPr>
          <w:sz w:val="28"/>
          <w:szCs w:val="28"/>
          <w:lang w:val="en-US"/>
        </w:rPr>
        <w:t xml:space="preserve"> (various articles in recent issues) — collections of contemporary articles on doctrines, regulation, international comparisons. </w:t>
      </w:r>
    </w:p>
    <w:p w:rsidR="00130583" w:rsidRPr="00130583" w:rsidRDefault="00130583" w:rsidP="00130583">
      <w:pPr>
        <w:pStyle w:val="a7"/>
        <w:spacing w:before="0" w:beforeAutospacing="0" w:after="0" w:afterAutospacing="0"/>
        <w:jc w:val="both"/>
        <w:rPr>
          <w:rStyle w:val="a8"/>
          <w:b w:val="0"/>
          <w:bCs w:val="0"/>
          <w:sz w:val="28"/>
          <w:szCs w:val="28"/>
        </w:rPr>
      </w:pPr>
      <w:r w:rsidRPr="00130583">
        <w:rPr>
          <w:b/>
          <w:sz w:val="28"/>
          <w:szCs w:val="28"/>
          <w:lang w:val="en-US"/>
        </w:rPr>
        <w:t>Internet sources</w:t>
      </w:r>
      <w:r w:rsidRPr="00130583">
        <w:rPr>
          <w:rStyle w:val="a8"/>
          <w:sz w:val="28"/>
          <w:szCs w:val="28"/>
          <w:lang w:val="en-US"/>
        </w:rPr>
        <w:t xml:space="preserve"> </w:t>
      </w:r>
    </w:p>
    <w:p w:rsidR="00130583" w:rsidRPr="00130583" w:rsidRDefault="00130583" w:rsidP="00130583">
      <w:pPr>
        <w:pStyle w:val="a7"/>
        <w:numPr>
          <w:ilvl w:val="0"/>
          <w:numId w:val="16"/>
        </w:numPr>
        <w:spacing w:before="0" w:beforeAutospacing="0" w:after="0" w:afterAutospacing="0"/>
        <w:jc w:val="both"/>
        <w:rPr>
          <w:sz w:val="28"/>
          <w:szCs w:val="28"/>
          <w:lang w:val="en-US"/>
        </w:rPr>
      </w:pPr>
      <w:r w:rsidRPr="00130583">
        <w:rPr>
          <w:rStyle w:val="a8"/>
          <w:sz w:val="28"/>
          <w:szCs w:val="28"/>
          <w:lang w:val="en-US"/>
        </w:rPr>
        <w:t>United Nations Water (UN-Water)</w:t>
      </w:r>
      <w:r w:rsidRPr="00130583">
        <w:rPr>
          <w:sz w:val="28"/>
          <w:szCs w:val="28"/>
          <w:lang w:val="en-US"/>
        </w:rPr>
        <w:t xml:space="preserve"> – official portal on international water policy, legal frameworks, and </w:t>
      </w:r>
      <w:proofErr w:type="spellStart"/>
      <w:r w:rsidRPr="00130583">
        <w:rPr>
          <w:sz w:val="28"/>
          <w:szCs w:val="28"/>
          <w:lang w:val="en-US"/>
        </w:rPr>
        <w:t>SDGs.https</w:t>
      </w:r>
      <w:proofErr w:type="spellEnd"/>
      <w:r w:rsidRPr="00130583">
        <w:rPr>
          <w:sz w:val="28"/>
          <w:szCs w:val="28"/>
          <w:lang w:val="en-US"/>
        </w:rPr>
        <w:t>://www.unwater.org</w:t>
      </w:r>
    </w:p>
    <w:p w:rsidR="00130583" w:rsidRPr="00130583" w:rsidRDefault="00130583" w:rsidP="00130583">
      <w:pPr>
        <w:pStyle w:val="a7"/>
        <w:numPr>
          <w:ilvl w:val="0"/>
          <w:numId w:val="16"/>
        </w:numPr>
        <w:spacing w:before="0" w:beforeAutospacing="0" w:after="0" w:afterAutospacing="0"/>
        <w:jc w:val="both"/>
        <w:rPr>
          <w:sz w:val="28"/>
          <w:szCs w:val="28"/>
          <w:lang w:val="en-US"/>
        </w:rPr>
      </w:pPr>
      <w:r w:rsidRPr="00130583">
        <w:rPr>
          <w:rStyle w:val="a8"/>
          <w:sz w:val="28"/>
          <w:szCs w:val="28"/>
          <w:lang w:val="en-US"/>
        </w:rPr>
        <w:lastRenderedPageBreak/>
        <w:t>UNECE Water Convention</w:t>
      </w:r>
      <w:r w:rsidRPr="00130583">
        <w:rPr>
          <w:sz w:val="28"/>
          <w:szCs w:val="28"/>
          <w:lang w:val="en-US"/>
        </w:rPr>
        <w:t xml:space="preserve"> – documents and reports on the Convention on the Protection and Use of Transboundary Watercourses. https://unece.org/water</w:t>
      </w:r>
    </w:p>
    <w:p w:rsidR="00130583" w:rsidRPr="00130583" w:rsidRDefault="00130583" w:rsidP="00130583">
      <w:pPr>
        <w:pStyle w:val="a7"/>
        <w:numPr>
          <w:ilvl w:val="0"/>
          <w:numId w:val="16"/>
        </w:numPr>
        <w:jc w:val="both"/>
        <w:rPr>
          <w:sz w:val="28"/>
          <w:szCs w:val="28"/>
        </w:rPr>
      </w:pPr>
      <w:r w:rsidRPr="00130583">
        <w:rPr>
          <w:rStyle w:val="a8"/>
          <w:sz w:val="28"/>
          <w:szCs w:val="28"/>
          <w:lang w:val="en-US"/>
        </w:rPr>
        <w:t>FAOLEX – FAO Legal Database</w:t>
      </w:r>
      <w:r w:rsidRPr="00130583">
        <w:rPr>
          <w:sz w:val="28"/>
          <w:szCs w:val="28"/>
          <w:lang w:val="en-US"/>
        </w:rPr>
        <w:t xml:space="preserve"> – global database of national water and environmental legislation.</w:t>
      </w:r>
      <w:hyperlink r:id="rId5" w:history="1">
        <w:r w:rsidRPr="00130583">
          <w:rPr>
            <w:rStyle w:val="aa"/>
            <w:sz w:val="28"/>
            <w:szCs w:val="28"/>
          </w:rPr>
          <w:t>https://www.fao.org/faolex</w:t>
        </w:r>
      </w:hyperlink>
    </w:p>
    <w:p w:rsidR="00130583" w:rsidRPr="00130583" w:rsidRDefault="00130583" w:rsidP="00130583">
      <w:pPr>
        <w:pStyle w:val="a7"/>
        <w:numPr>
          <w:ilvl w:val="0"/>
          <w:numId w:val="16"/>
        </w:numPr>
        <w:jc w:val="both"/>
        <w:rPr>
          <w:sz w:val="28"/>
          <w:szCs w:val="28"/>
        </w:rPr>
      </w:pPr>
      <w:r w:rsidRPr="00130583">
        <w:rPr>
          <w:rStyle w:val="a8"/>
          <w:sz w:val="28"/>
          <w:szCs w:val="28"/>
          <w:lang w:val="en-US"/>
        </w:rPr>
        <w:t>World Bank – Water Global Practice</w:t>
      </w:r>
      <w:r w:rsidRPr="00130583">
        <w:rPr>
          <w:sz w:val="28"/>
          <w:szCs w:val="28"/>
          <w:lang w:val="en-US"/>
        </w:rPr>
        <w:t xml:space="preserve"> – publications and legal-policy briefs on water governance and reforms. </w:t>
      </w:r>
      <w:hyperlink r:id="rId6" w:history="1">
        <w:r w:rsidRPr="00130583">
          <w:rPr>
            <w:rStyle w:val="aa"/>
            <w:sz w:val="28"/>
            <w:szCs w:val="28"/>
          </w:rPr>
          <w:t>https://www.worldbank.org/en/topic/water</w:t>
        </w:r>
      </w:hyperlink>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OECD Water Governance Initiative</w:t>
      </w:r>
      <w:r w:rsidRPr="00130583">
        <w:rPr>
          <w:sz w:val="28"/>
          <w:szCs w:val="28"/>
          <w:lang w:val="en-US"/>
        </w:rPr>
        <w:t xml:space="preserve"> – policy papers and legal analysis on water law and </w:t>
      </w:r>
      <w:proofErr w:type="spellStart"/>
      <w:proofErr w:type="gramStart"/>
      <w:r w:rsidRPr="00130583">
        <w:rPr>
          <w:sz w:val="28"/>
          <w:szCs w:val="28"/>
          <w:lang w:val="en-US"/>
        </w:rPr>
        <w:t>governance.https</w:t>
      </w:r>
      <w:proofErr w:type="spellEnd"/>
      <w:r w:rsidRPr="00130583">
        <w:rPr>
          <w:sz w:val="28"/>
          <w:szCs w:val="28"/>
          <w:lang w:val="en-US"/>
        </w:rPr>
        <w:t>://www.oecd.org/water</w:t>
      </w:r>
      <w:proofErr w:type="gramEnd"/>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Global Water Partnership (GWP)</w:t>
      </w:r>
      <w:r w:rsidRPr="00130583">
        <w:rPr>
          <w:sz w:val="28"/>
          <w:szCs w:val="28"/>
          <w:lang w:val="en-US"/>
        </w:rPr>
        <w:t xml:space="preserve"> – toolbox and resources on integrated water resources management (IWRM). https://www.gwp.org</w:t>
      </w:r>
    </w:p>
    <w:p w:rsidR="00130583" w:rsidRPr="00130583" w:rsidRDefault="00130583" w:rsidP="00130583">
      <w:pPr>
        <w:pStyle w:val="a7"/>
        <w:numPr>
          <w:ilvl w:val="0"/>
          <w:numId w:val="16"/>
        </w:numPr>
        <w:jc w:val="both"/>
        <w:rPr>
          <w:sz w:val="28"/>
          <w:szCs w:val="28"/>
        </w:rPr>
      </w:pPr>
      <w:r w:rsidRPr="00130583">
        <w:rPr>
          <w:rStyle w:val="a8"/>
          <w:sz w:val="28"/>
          <w:szCs w:val="28"/>
          <w:lang w:val="en-US"/>
        </w:rPr>
        <w:t>Kazakhstan Legislation Database (</w:t>
      </w:r>
      <w:proofErr w:type="spellStart"/>
      <w:r w:rsidRPr="00130583">
        <w:rPr>
          <w:rStyle w:val="a8"/>
          <w:sz w:val="28"/>
          <w:szCs w:val="28"/>
          <w:lang w:val="en-US"/>
        </w:rPr>
        <w:t>Adilet</w:t>
      </w:r>
      <w:proofErr w:type="spellEnd"/>
      <w:r w:rsidRPr="00130583">
        <w:rPr>
          <w:rStyle w:val="a8"/>
          <w:sz w:val="28"/>
          <w:szCs w:val="28"/>
          <w:lang w:val="en-US"/>
        </w:rPr>
        <w:t>)</w:t>
      </w:r>
      <w:r w:rsidRPr="00130583">
        <w:rPr>
          <w:sz w:val="28"/>
          <w:szCs w:val="28"/>
          <w:lang w:val="en-US"/>
        </w:rPr>
        <w:t xml:space="preserve"> – official portal of laws, including the 2025 Water Code of Kazakhstan.  </w:t>
      </w:r>
      <w:r w:rsidRPr="00130583">
        <w:rPr>
          <w:sz w:val="28"/>
          <w:szCs w:val="28"/>
        </w:rPr>
        <w:t>https://adilet.zan.kz</w:t>
      </w:r>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International Water Law Project</w:t>
      </w:r>
      <w:r w:rsidRPr="00130583">
        <w:rPr>
          <w:sz w:val="28"/>
          <w:szCs w:val="28"/>
          <w:lang w:val="en-US"/>
        </w:rPr>
        <w:t xml:space="preserve"> – online collection of treaties, case law, and commentaries. https://www.internationalwaterlaw.org</w:t>
      </w:r>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UNDP Kazakhstan – Water and Environment</w:t>
      </w:r>
      <w:r w:rsidRPr="00130583">
        <w:rPr>
          <w:sz w:val="28"/>
          <w:szCs w:val="28"/>
          <w:lang w:val="en-US"/>
        </w:rPr>
        <w:t xml:space="preserve"> – news, reports, and projects related to water governance. https://www.undp.org/kazakhstan</w:t>
      </w:r>
    </w:p>
    <w:p w:rsidR="00130583" w:rsidRDefault="00130583" w:rsidP="00130583">
      <w:pPr>
        <w:pStyle w:val="1"/>
        <w:ind w:left="137"/>
        <w:rPr>
          <w:sz w:val="24"/>
          <w:szCs w:val="24"/>
          <w:lang w:val="en-US" w:eastAsia="ru-RU"/>
        </w:rPr>
      </w:pPr>
    </w:p>
    <w:p w:rsidR="00E76C15" w:rsidRPr="00E76C15" w:rsidRDefault="00E76C15" w:rsidP="00130583">
      <w:pPr>
        <w:pStyle w:val="1"/>
        <w:ind w:left="137"/>
        <w:rPr>
          <w:sz w:val="24"/>
          <w:szCs w:val="24"/>
          <w:lang w:val="en-US" w:eastAsia="ru-RU"/>
        </w:rPr>
      </w:pPr>
      <w:r w:rsidRPr="00E76C15">
        <w:rPr>
          <w:sz w:val="24"/>
          <w:szCs w:val="24"/>
          <w:lang w:val="en-US" w:eastAsia="ru-RU"/>
        </w:rPr>
        <w:t>The final grade for the course is calculated according to the following formula:</w:t>
      </w:r>
      <w:r w:rsidRPr="00E76C15">
        <w:rPr>
          <w:sz w:val="24"/>
          <w:szCs w:val="24"/>
          <w:lang w:val="en-US" w:eastAsia="ru-RU"/>
        </w:rPr>
        <w:br/>
        <w:t>(</w:t>
      </w:r>
      <w:r w:rsidRPr="00E76C15">
        <w:rPr>
          <w:sz w:val="24"/>
          <w:szCs w:val="24"/>
          <w:lang w:val="ru-RU" w:eastAsia="ru-RU"/>
        </w:rPr>
        <w:t>МТ</w:t>
      </w:r>
      <w:r w:rsidRPr="00E76C15">
        <w:rPr>
          <w:sz w:val="24"/>
          <w:szCs w:val="24"/>
          <w:lang w:val="en-US" w:eastAsia="ru-RU"/>
        </w:rPr>
        <w:t xml:space="preserve">1 + </w:t>
      </w:r>
      <w:r w:rsidRPr="00E76C15">
        <w:rPr>
          <w:sz w:val="24"/>
          <w:szCs w:val="24"/>
          <w:lang w:val="ru-RU" w:eastAsia="ru-RU"/>
        </w:rPr>
        <w:t>МТ</w:t>
      </w:r>
      <w:r w:rsidRPr="00E76C15">
        <w:rPr>
          <w:sz w:val="24"/>
          <w:szCs w:val="24"/>
          <w:lang w:val="en-US" w:eastAsia="ru-RU"/>
        </w:rPr>
        <w:t>2) ∙ 0.6 + FE ∙ 0.4</w:t>
      </w:r>
    </w:p>
    <w:p w:rsidR="00E76C15" w:rsidRPr="00E76C15" w:rsidRDefault="00E76C15" w:rsidP="00E76C15">
      <w:pPr>
        <w:widowControl/>
        <w:spacing w:before="100" w:beforeAutospacing="1" w:after="100" w:afterAutospacing="1"/>
        <w:rPr>
          <w:sz w:val="24"/>
          <w:szCs w:val="24"/>
          <w:lang w:val="en-US" w:eastAsia="ru-RU"/>
        </w:rPr>
      </w:pPr>
      <w:r w:rsidRPr="00E76C15">
        <w:rPr>
          <w:sz w:val="24"/>
          <w:szCs w:val="24"/>
          <w:lang w:val="en-US" w:eastAsia="ru-RU"/>
        </w:rPr>
        <w:t xml:space="preserve">where </w:t>
      </w:r>
      <w:r w:rsidRPr="00E76C15">
        <w:rPr>
          <w:b/>
          <w:bCs/>
          <w:sz w:val="24"/>
          <w:szCs w:val="24"/>
          <w:lang w:val="ru-RU" w:eastAsia="ru-RU"/>
        </w:rPr>
        <w:t>МТ</w:t>
      </w:r>
      <w:r w:rsidRPr="00E76C15">
        <w:rPr>
          <w:sz w:val="24"/>
          <w:szCs w:val="24"/>
          <w:lang w:val="en-US" w:eastAsia="ru-RU"/>
        </w:rPr>
        <w:t xml:space="preserve"> – midterm assessment; </w:t>
      </w:r>
      <w:r w:rsidRPr="00E76C15">
        <w:rPr>
          <w:b/>
          <w:bCs/>
          <w:sz w:val="24"/>
          <w:szCs w:val="24"/>
          <w:lang w:val="en-US" w:eastAsia="ru-RU"/>
        </w:rPr>
        <w:t>FE</w:t>
      </w:r>
      <w:r w:rsidRPr="00E76C15">
        <w:rPr>
          <w:sz w:val="24"/>
          <w:szCs w:val="24"/>
          <w:lang w:val="en-US" w:eastAsia="ru-RU"/>
        </w:rPr>
        <w:t xml:space="preserve"> – final examination.</w:t>
      </w:r>
    </w:p>
    <w:p w:rsidR="00E76C15" w:rsidRPr="00E76C15" w:rsidRDefault="00E76C15" w:rsidP="00E76C15">
      <w:pPr>
        <w:widowControl/>
        <w:spacing w:before="100" w:beforeAutospacing="1" w:after="100" w:afterAutospacing="1"/>
        <w:rPr>
          <w:sz w:val="24"/>
          <w:szCs w:val="24"/>
          <w:lang w:val="en-US" w:eastAsia="ru-RU"/>
        </w:rPr>
      </w:pPr>
      <w:r w:rsidRPr="00E76C15">
        <w:rPr>
          <w:sz w:val="24"/>
          <w:szCs w:val="24"/>
          <w:lang w:val="en-US" w:eastAsia="ru-RU"/>
        </w:rPr>
        <w:t>The grading scale is provided in the syllabus.</w:t>
      </w:r>
    </w:p>
    <w:tbl>
      <w:tblPr>
        <w:tblW w:w="8502" w:type="dxa"/>
        <w:tblInd w:w="729" w:type="dxa"/>
        <w:tblLook w:val="01E0" w:firstRow="1" w:lastRow="1" w:firstColumn="1" w:lastColumn="1" w:noHBand="0" w:noVBand="0"/>
      </w:tblPr>
      <w:tblGrid>
        <w:gridCol w:w="1789"/>
        <w:gridCol w:w="1493"/>
        <w:gridCol w:w="1844"/>
        <w:gridCol w:w="3376"/>
      </w:tblGrid>
      <w:tr w:rsidR="00E76C15" w:rsidRPr="00E76C15" w:rsidTr="00E76C15">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3" w:lineRule="exact"/>
              <w:rPr>
                <w:sz w:val="24"/>
              </w:rPr>
            </w:pPr>
            <w:r>
              <w:rPr>
                <w:rStyle w:val="a8"/>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52" w:line="240" w:lineRule="auto"/>
              <w:rPr>
                <w:sz w:val="24"/>
              </w:rPr>
            </w:pPr>
            <w:r>
              <w:t>Grade according to the traditional system</w:t>
            </w: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Pr="00E76C15" w:rsidRDefault="00E76C15">
            <w:pPr>
              <w:pStyle w:val="TableParagraph"/>
              <w:spacing w:before="154" w:line="240" w:lineRule="auto"/>
              <w:rPr>
                <w:sz w:val="24"/>
                <w:lang w:val="en-US"/>
              </w:rPr>
            </w:pPr>
            <w:proofErr w:type="spellStart"/>
            <w:r>
              <w:rPr>
                <w:sz w:val="24"/>
                <w:lang w:val="en-US"/>
              </w:rPr>
              <w:t>Exelent</w:t>
            </w:r>
            <w:proofErr w:type="spellEnd"/>
          </w:p>
        </w:tc>
      </w:tr>
      <w:tr w:rsidR="00E76C15" w:rsidTr="00E76C1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E76C15" w:rsidRDefault="00E76C15">
            <w:pPr>
              <w:pStyle w:val="TableParagraph"/>
              <w:spacing w:before="188" w:line="240" w:lineRule="auto"/>
              <w:ind w:left="0"/>
              <w:rPr>
                <w:sz w:val="24"/>
              </w:rPr>
            </w:pPr>
          </w:p>
          <w:p w:rsidR="00E76C15" w:rsidRPr="00E76C15" w:rsidRDefault="00E76C15">
            <w:pPr>
              <w:pStyle w:val="TableParagraph"/>
              <w:spacing w:line="240" w:lineRule="auto"/>
              <w:rPr>
                <w:sz w:val="24"/>
                <w:lang w:val="en-US"/>
              </w:rPr>
            </w:pPr>
            <w:r>
              <w:rPr>
                <w:spacing w:val="-2"/>
                <w:sz w:val="24"/>
                <w:lang w:val="en-US"/>
              </w:rPr>
              <w:t>Good</w:t>
            </w: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E76C15" w:rsidRDefault="00E76C15">
            <w:pPr>
              <w:pStyle w:val="TableParagraph"/>
              <w:spacing w:before="190" w:line="240" w:lineRule="auto"/>
              <w:ind w:left="0"/>
              <w:rPr>
                <w:sz w:val="24"/>
              </w:rPr>
            </w:pPr>
          </w:p>
          <w:p w:rsidR="00E76C15" w:rsidRPr="00E76C15" w:rsidRDefault="00E76C15">
            <w:pPr>
              <w:pStyle w:val="TableParagraph"/>
              <w:spacing w:line="240" w:lineRule="auto"/>
              <w:rPr>
                <w:sz w:val="24"/>
                <w:lang w:val="en-US"/>
              </w:rPr>
            </w:pPr>
            <w:r>
              <w:rPr>
                <w:sz w:val="24"/>
                <w:lang w:val="en-US"/>
              </w:rPr>
              <w:t>Satisfactory</w:t>
            </w: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Pr="00E76C15" w:rsidRDefault="00E76C15" w:rsidP="00E76C15">
            <w:pPr>
              <w:pStyle w:val="TableParagraph"/>
              <w:spacing w:before="155" w:line="240" w:lineRule="auto"/>
              <w:ind w:left="0"/>
              <w:rPr>
                <w:sz w:val="24"/>
                <w:lang w:val="en-US"/>
              </w:rPr>
            </w:pPr>
            <w:r>
              <w:rPr>
                <w:spacing w:val="-2"/>
                <w:sz w:val="24"/>
                <w:lang w:val="en-US"/>
              </w:rPr>
              <w:t>Unsatisfactory</w:t>
            </w:r>
          </w:p>
        </w:tc>
      </w:tr>
      <w:tr w:rsidR="00E76C15" w:rsidTr="00E76C1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bl>
    <w:p w:rsidR="00E76C15" w:rsidRDefault="00E76C15" w:rsidP="00294814">
      <w:pPr>
        <w:pStyle w:val="a3"/>
        <w:spacing w:line="275" w:lineRule="exact"/>
        <w:ind w:left="808"/>
        <w:jc w:val="both"/>
        <w:rPr>
          <w:sz w:val="24"/>
          <w:szCs w:val="24"/>
        </w:rPr>
      </w:pPr>
      <w:bookmarkStart w:id="5" w:name="_GoBack"/>
      <w:bookmarkEnd w:id="5"/>
    </w:p>
    <w:sectPr w:rsidR="00E76C15">
      <w:pgSz w:w="11920" w:h="16850"/>
      <w:pgMar w:top="1240" w:right="708" w:bottom="1134"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3AD"/>
    <w:multiLevelType w:val="hybridMultilevel"/>
    <w:tmpl w:val="880CC0D8"/>
    <w:name w:val="Нумерованный список 1"/>
    <w:lvl w:ilvl="0" w:tplc="A1EA3A74">
      <w:start w:val="8"/>
      <w:numFmt w:val="decimal"/>
      <w:lvlText w:val="%1."/>
      <w:lvlJc w:val="left"/>
      <w:pPr>
        <w:ind w:left="-93" w:firstLine="0"/>
      </w:pPr>
      <w:rPr>
        <w:w w:val="98"/>
        <w:lang w:val="kk-KZ" w:eastAsia="en-US" w:bidi="ar-SA"/>
      </w:rPr>
    </w:lvl>
    <w:lvl w:ilvl="1" w:tplc="07FCC7EC">
      <w:numFmt w:val="bullet"/>
      <w:lvlText w:val="•"/>
      <w:lvlJc w:val="left"/>
      <w:pPr>
        <w:ind w:left="854" w:firstLine="0"/>
      </w:pPr>
      <w:rPr>
        <w:lang w:val="kk-KZ" w:eastAsia="en-US" w:bidi="ar-SA"/>
      </w:rPr>
    </w:lvl>
    <w:lvl w:ilvl="2" w:tplc="3F3E8230">
      <w:numFmt w:val="bullet"/>
      <w:lvlText w:val="•"/>
      <w:lvlJc w:val="left"/>
      <w:pPr>
        <w:ind w:left="1800" w:firstLine="0"/>
      </w:pPr>
      <w:rPr>
        <w:lang w:val="kk-KZ" w:eastAsia="en-US" w:bidi="ar-SA"/>
      </w:rPr>
    </w:lvl>
    <w:lvl w:ilvl="3" w:tplc="02D294F0">
      <w:numFmt w:val="bullet"/>
      <w:lvlText w:val="•"/>
      <w:lvlJc w:val="left"/>
      <w:pPr>
        <w:ind w:left="2747" w:firstLine="0"/>
      </w:pPr>
      <w:rPr>
        <w:lang w:val="kk-KZ" w:eastAsia="en-US" w:bidi="ar-SA"/>
      </w:rPr>
    </w:lvl>
    <w:lvl w:ilvl="4" w:tplc="5C14CE42">
      <w:numFmt w:val="bullet"/>
      <w:lvlText w:val="•"/>
      <w:lvlJc w:val="left"/>
      <w:pPr>
        <w:ind w:left="3693" w:firstLine="0"/>
      </w:pPr>
      <w:rPr>
        <w:lang w:val="kk-KZ" w:eastAsia="en-US" w:bidi="ar-SA"/>
      </w:rPr>
    </w:lvl>
    <w:lvl w:ilvl="5" w:tplc="6E1A5182">
      <w:numFmt w:val="bullet"/>
      <w:lvlText w:val="•"/>
      <w:lvlJc w:val="left"/>
      <w:pPr>
        <w:ind w:left="4640" w:firstLine="0"/>
      </w:pPr>
      <w:rPr>
        <w:lang w:val="kk-KZ" w:eastAsia="en-US" w:bidi="ar-SA"/>
      </w:rPr>
    </w:lvl>
    <w:lvl w:ilvl="6" w:tplc="62E098E0">
      <w:numFmt w:val="bullet"/>
      <w:lvlText w:val="•"/>
      <w:lvlJc w:val="left"/>
      <w:pPr>
        <w:ind w:left="5586" w:firstLine="0"/>
      </w:pPr>
      <w:rPr>
        <w:lang w:val="kk-KZ" w:eastAsia="en-US" w:bidi="ar-SA"/>
      </w:rPr>
    </w:lvl>
    <w:lvl w:ilvl="7" w:tplc="4AF05C94">
      <w:numFmt w:val="bullet"/>
      <w:lvlText w:val="•"/>
      <w:lvlJc w:val="left"/>
      <w:pPr>
        <w:ind w:left="6532" w:firstLine="0"/>
      </w:pPr>
      <w:rPr>
        <w:lang w:val="kk-KZ" w:eastAsia="en-US" w:bidi="ar-SA"/>
      </w:rPr>
    </w:lvl>
    <w:lvl w:ilvl="8" w:tplc="084830EA">
      <w:numFmt w:val="bullet"/>
      <w:lvlText w:val="•"/>
      <w:lvlJc w:val="left"/>
      <w:pPr>
        <w:ind w:left="7479" w:firstLine="0"/>
      </w:pPr>
      <w:rPr>
        <w:lang w:val="kk-KZ" w:eastAsia="en-US" w:bidi="ar-SA"/>
      </w:rPr>
    </w:lvl>
  </w:abstractNum>
  <w:abstractNum w:abstractNumId="1" w15:restartNumberingAfterBreak="0">
    <w:nsid w:val="154817B1"/>
    <w:multiLevelType w:val="hybridMultilevel"/>
    <w:tmpl w:val="0C5C8AC0"/>
    <w:lvl w:ilvl="0" w:tplc="49ACB9FE">
      <w:numFmt w:val="none"/>
      <w:lvlText w:val=""/>
      <w:lvlJc w:val="left"/>
      <w:pPr>
        <w:tabs>
          <w:tab w:val="num" w:pos="360"/>
        </w:tabs>
        <w:ind w:left="360" w:hanging="360"/>
      </w:pPr>
    </w:lvl>
    <w:lvl w:ilvl="1" w:tplc="F6F83C7E">
      <w:numFmt w:val="none"/>
      <w:lvlText w:val=""/>
      <w:lvlJc w:val="left"/>
      <w:pPr>
        <w:tabs>
          <w:tab w:val="num" w:pos="360"/>
        </w:tabs>
        <w:ind w:left="360" w:hanging="360"/>
      </w:pPr>
    </w:lvl>
    <w:lvl w:ilvl="2" w:tplc="15CECCEC">
      <w:numFmt w:val="none"/>
      <w:lvlText w:val=""/>
      <w:lvlJc w:val="left"/>
      <w:pPr>
        <w:tabs>
          <w:tab w:val="num" w:pos="360"/>
        </w:tabs>
        <w:ind w:left="360" w:hanging="360"/>
      </w:pPr>
    </w:lvl>
    <w:lvl w:ilvl="3" w:tplc="FD4A9EDE">
      <w:numFmt w:val="none"/>
      <w:lvlText w:val=""/>
      <w:lvlJc w:val="left"/>
      <w:pPr>
        <w:tabs>
          <w:tab w:val="num" w:pos="360"/>
        </w:tabs>
        <w:ind w:left="360" w:hanging="360"/>
      </w:pPr>
    </w:lvl>
    <w:lvl w:ilvl="4" w:tplc="3F8EB680">
      <w:numFmt w:val="none"/>
      <w:lvlText w:val=""/>
      <w:lvlJc w:val="left"/>
      <w:pPr>
        <w:tabs>
          <w:tab w:val="num" w:pos="360"/>
        </w:tabs>
        <w:ind w:left="360" w:hanging="360"/>
      </w:pPr>
    </w:lvl>
    <w:lvl w:ilvl="5" w:tplc="BA8AF492">
      <w:numFmt w:val="none"/>
      <w:lvlText w:val=""/>
      <w:lvlJc w:val="left"/>
      <w:pPr>
        <w:tabs>
          <w:tab w:val="num" w:pos="360"/>
        </w:tabs>
        <w:ind w:left="360" w:hanging="360"/>
      </w:pPr>
    </w:lvl>
    <w:lvl w:ilvl="6" w:tplc="261C5D7E">
      <w:numFmt w:val="none"/>
      <w:lvlText w:val=""/>
      <w:lvlJc w:val="left"/>
      <w:pPr>
        <w:tabs>
          <w:tab w:val="num" w:pos="360"/>
        </w:tabs>
        <w:ind w:left="360" w:hanging="360"/>
      </w:pPr>
    </w:lvl>
    <w:lvl w:ilvl="7" w:tplc="2626E0B4">
      <w:numFmt w:val="none"/>
      <w:lvlText w:val=""/>
      <w:lvlJc w:val="left"/>
      <w:pPr>
        <w:tabs>
          <w:tab w:val="num" w:pos="360"/>
        </w:tabs>
        <w:ind w:left="360" w:hanging="360"/>
      </w:pPr>
    </w:lvl>
    <w:lvl w:ilvl="8" w:tplc="1F4E330E">
      <w:numFmt w:val="none"/>
      <w:lvlText w:val=""/>
      <w:lvlJc w:val="left"/>
      <w:pPr>
        <w:tabs>
          <w:tab w:val="num" w:pos="360"/>
        </w:tabs>
        <w:ind w:left="360" w:hanging="360"/>
      </w:pPr>
    </w:lvl>
  </w:abstractNum>
  <w:abstractNum w:abstractNumId="2" w15:restartNumberingAfterBreak="0">
    <w:nsid w:val="16DE6FF5"/>
    <w:multiLevelType w:val="hybridMultilevel"/>
    <w:tmpl w:val="AA9213E4"/>
    <w:lvl w:ilvl="0" w:tplc="5588CABE">
      <w:start w:val="10"/>
      <w:numFmt w:val="decimal"/>
      <w:lvlText w:val="%1."/>
      <w:lvlJc w:val="left"/>
      <w:pPr>
        <w:ind w:left="872" w:hanging="380"/>
      </w:pPr>
      <w:rPr>
        <w:rFonts w:ascii="Times New Roman" w:eastAsia="Times New Roman" w:hAnsi="Times New Roman" w:cs="Times New Roman" w:hint="default"/>
        <w:b/>
        <w:bCs/>
        <w:i w:val="0"/>
        <w:iCs w:val="0"/>
        <w:spacing w:val="0"/>
        <w:w w:val="99"/>
        <w:sz w:val="28"/>
        <w:szCs w:val="28"/>
        <w:lang w:val="en-US" w:eastAsia="en-US" w:bidi="ar-SA"/>
      </w:rPr>
    </w:lvl>
    <w:lvl w:ilvl="1" w:tplc="9202D0DC">
      <w:numFmt w:val="bullet"/>
      <w:lvlText w:val="•"/>
      <w:lvlJc w:val="left"/>
      <w:pPr>
        <w:ind w:left="1913" w:hanging="380"/>
      </w:pPr>
      <w:rPr>
        <w:rFonts w:hint="default"/>
        <w:lang w:val="en-US" w:eastAsia="en-US" w:bidi="ar-SA"/>
      </w:rPr>
    </w:lvl>
    <w:lvl w:ilvl="2" w:tplc="07E08ACE">
      <w:numFmt w:val="bullet"/>
      <w:lvlText w:val="•"/>
      <w:lvlJc w:val="left"/>
      <w:pPr>
        <w:ind w:left="2946" w:hanging="380"/>
      </w:pPr>
      <w:rPr>
        <w:rFonts w:hint="default"/>
        <w:lang w:val="en-US" w:eastAsia="en-US" w:bidi="ar-SA"/>
      </w:rPr>
    </w:lvl>
    <w:lvl w:ilvl="3" w:tplc="7AFA579A">
      <w:numFmt w:val="bullet"/>
      <w:lvlText w:val="•"/>
      <w:lvlJc w:val="left"/>
      <w:pPr>
        <w:ind w:left="3979" w:hanging="380"/>
      </w:pPr>
      <w:rPr>
        <w:rFonts w:hint="default"/>
        <w:lang w:val="en-US" w:eastAsia="en-US" w:bidi="ar-SA"/>
      </w:rPr>
    </w:lvl>
    <w:lvl w:ilvl="4" w:tplc="3594BA38">
      <w:numFmt w:val="bullet"/>
      <w:lvlText w:val="•"/>
      <w:lvlJc w:val="left"/>
      <w:pPr>
        <w:ind w:left="5012" w:hanging="380"/>
      </w:pPr>
      <w:rPr>
        <w:rFonts w:hint="default"/>
        <w:lang w:val="en-US" w:eastAsia="en-US" w:bidi="ar-SA"/>
      </w:rPr>
    </w:lvl>
    <w:lvl w:ilvl="5" w:tplc="9B824AAE">
      <w:numFmt w:val="bullet"/>
      <w:lvlText w:val="•"/>
      <w:lvlJc w:val="left"/>
      <w:pPr>
        <w:ind w:left="6045" w:hanging="380"/>
      </w:pPr>
      <w:rPr>
        <w:rFonts w:hint="default"/>
        <w:lang w:val="en-US" w:eastAsia="en-US" w:bidi="ar-SA"/>
      </w:rPr>
    </w:lvl>
    <w:lvl w:ilvl="6" w:tplc="69E60518">
      <w:numFmt w:val="bullet"/>
      <w:lvlText w:val="•"/>
      <w:lvlJc w:val="left"/>
      <w:pPr>
        <w:ind w:left="7078" w:hanging="380"/>
      </w:pPr>
      <w:rPr>
        <w:rFonts w:hint="default"/>
        <w:lang w:val="en-US" w:eastAsia="en-US" w:bidi="ar-SA"/>
      </w:rPr>
    </w:lvl>
    <w:lvl w:ilvl="7" w:tplc="E5384080">
      <w:numFmt w:val="bullet"/>
      <w:lvlText w:val="•"/>
      <w:lvlJc w:val="left"/>
      <w:pPr>
        <w:ind w:left="8111" w:hanging="380"/>
      </w:pPr>
      <w:rPr>
        <w:rFonts w:hint="default"/>
        <w:lang w:val="en-US" w:eastAsia="en-US" w:bidi="ar-SA"/>
      </w:rPr>
    </w:lvl>
    <w:lvl w:ilvl="8" w:tplc="F814BF70">
      <w:numFmt w:val="bullet"/>
      <w:lvlText w:val="•"/>
      <w:lvlJc w:val="left"/>
      <w:pPr>
        <w:ind w:left="9145" w:hanging="380"/>
      </w:pPr>
      <w:rPr>
        <w:rFonts w:hint="default"/>
        <w:lang w:val="en-US" w:eastAsia="en-US" w:bidi="ar-SA"/>
      </w:rPr>
    </w:lvl>
  </w:abstractNum>
  <w:abstractNum w:abstractNumId="3" w15:restartNumberingAfterBreak="0">
    <w:nsid w:val="21C2539C"/>
    <w:multiLevelType w:val="hybridMultilevel"/>
    <w:tmpl w:val="A86011B8"/>
    <w:name w:val="Нумерованный список 4"/>
    <w:lvl w:ilvl="0" w:tplc="0CCE8E7C">
      <w:start w:val="1"/>
      <w:numFmt w:val="decimal"/>
      <w:lvlText w:val="%1."/>
      <w:lvlJc w:val="left"/>
      <w:pPr>
        <w:ind w:left="480" w:firstLine="0"/>
      </w:pPr>
      <w:rPr>
        <w:rFonts w:ascii="Times New Roman" w:eastAsia="Times New Roman" w:hAnsi="Times New Roman" w:cs="Times New Roman"/>
        <w:w w:val="98"/>
        <w:sz w:val="28"/>
        <w:szCs w:val="28"/>
        <w:lang w:val="kk-KZ" w:eastAsia="en-US" w:bidi="ar-SA"/>
      </w:rPr>
    </w:lvl>
    <w:lvl w:ilvl="1" w:tplc="A8F08E2A">
      <w:numFmt w:val="bullet"/>
      <w:lvlText w:val="•"/>
      <w:lvlJc w:val="left"/>
      <w:pPr>
        <w:ind w:left="1354" w:firstLine="0"/>
      </w:pPr>
      <w:rPr>
        <w:lang w:val="kk-KZ" w:eastAsia="en-US" w:bidi="ar-SA"/>
      </w:rPr>
    </w:lvl>
    <w:lvl w:ilvl="2" w:tplc="860609A0">
      <w:numFmt w:val="bullet"/>
      <w:lvlText w:val="•"/>
      <w:lvlJc w:val="left"/>
      <w:pPr>
        <w:ind w:left="2228" w:firstLine="0"/>
      </w:pPr>
      <w:rPr>
        <w:lang w:val="kk-KZ" w:eastAsia="en-US" w:bidi="ar-SA"/>
      </w:rPr>
    </w:lvl>
    <w:lvl w:ilvl="3" w:tplc="85A813E4">
      <w:numFmt w:val="bullet"/>
      <w:lvlText w:val="•"/>
      <w:lvlJc w:val="left"/>
      <w:pPr>
        <w:ind w:left="3103" w:firstLine="0"/>
      </w:pPr>
      <w:rPr>
        <w:lang w:val="kk-KZ" w:eastAsia="en-US" w:bidi="ar-SA"/>
      </w:rPr>
    </w:lvl>
    <w:lvl w:ilvl="4" w:tplc="568CB2CE">
      <w:numFmt w:val="bullet"/>
      <w:lvlText w:val="•"/>
      <w:lvlJc w:val="left"/>
      <w:pPr>
        <w:ind w:left="3977" w:firstLine="0"/>
      </w:pPr>
      <w:rPr>
        <w:lang w:val="kk-KZ" w:eastAsia="en-US" w:bidi="ar-SA"/>
      </w:rPr>
    </w:lvl>
    <w:lvl w:ilvl="5" w:tplc="0B9CA6A0">
      <w:numFmt w:val="bullet"/>
      <w:lvlText w:val="•"/>
      <w:lvlJc w:val="left"/>
      <w:pPr>
        <w:ind w:left="4852" w:firstLine="0"/>
      </w:pPr>
      <w:rPr>
        <w:lang w:val="kk-KZ" w:eastAsia="en-US" w:bidi="ar-SA"/>
      </w:rPr>
    </w:lvl>
    <w:lvl w:ilvl="6" w:tplc="E328F7FE">
      <w:numFmt w:val="bullet"/>
      <w:lvlText w:val="•"/>
      <w:lvlJc w:val="left"/>
      <w:pPr>
        <w:ind w:left="5726" w:firstLine="0"/>
      </w:pPr>
      <w:rPr>
        <w:lang w:val="kk-KZ" w:eastAsia="en-US" w:bidi="ar-SA"/>
      </w:rPr>
    </w:lvl>
    <w:lvl w:ilvl="7" w:tplc="7556C0C6">
      <w:numFmt w:val="bullet"/>
      <w:lvlText w:val="•"/>
      <w:lvlJc w:val="left"/>
      <w:pPr>
        <w:ind w:left="6600" w:firstLine="0"/>
      </w:pPr>
      <w:rPr>
        <w:lang w:val="kk-KZ" w:eastAsia="en-US" w:bidi="ar-SA"/>
      </w:rPr>
    </w:lvl>
    <w:lvl w:ilvl="8" w:tplc="05C6C23A">
      <w:numFmt w:val="bullet"/>
      <w:lvlText w:val="•"/>
      <w:lvlJc w:val="left"/>
      <w:pPr>
        <w:ind w:left="7475" w:firstLine="0"/>
      </w:pPr>
      <w:rPr>
        <w:lang w:val="kk-KZ" w:eastAsia="en-US" w:bidi="ar-SA"/>
      </w:rPr>
    </w:lvl>
  </w:abstractNum>
  <w:abstractNum w:abstractNumId="4" w15:restartNumberingAfterBreak="0">
    <w:nsid w:val="28AB6CCF"/>
    <w:multiLevelType w:val="hybridMultilevel"/>
    <w:tmpl w:val="3F7E5652"/>
    <w:lvl w:ilvl="0" w:tplc="F4389404">
      <w:start w:val="1"/>
      <w:numFmt w:val="decimal"/>
      <w:lvlText w:val="%1"/>
      <w:lvlJc w:val="left"/>
      <w:pPr>
        <w:ind w:left="857" w:hanging="365"/>
      </w:pPr>
      <w:rPr>
        <w:rFonts w:ascii="Times New Roman" w:eastAsia="Times New Roman" w:hAnsi="Times New Roman" w:cs="Times New Roman" w:hint="default"/>
        <w:b w:val="0"/>
        <w:bCs w:val="0"/>
        <w:i w:val="0"/>
        <w:iCs w:val="0"/>
        <w:spacing w:val="0"/>
        <w:w w:val="99"/>
        <w:sz w:val="28"/>
        <w:szCs w:val="28"/>
        <w:lang w:val="en-US" w:eastAsia="en-US" w:bidi="ar-SA"/>
      </w:rPr>
    </w:lvl>
    <w:lvl w:ilvl="1" w:tplc="F2C8AA12">
      <w:numFmt w:val="bullet"/>
      <w:lvlText w:val="•"/>
      <w:lvlJc w:val="left"/>
      <w:pPr>
        <w:ind w:left="1895" w:hanging="365"/>
      </w:pPr>
      <w:rPr>
        <w:rFonts w:hint="default"/>
        <w:lang w:val="en-US" w:eastAsia="en-US" w:bidi="ar-SA"/>
      </w:rPr>
    </w:lvl>
    <w:lvl w:ilvl="2" w:tplc="F2847698">
      <w:numFmt w:val="bullet"/>
      <w:lvlText w:val="•"/>
      <w:lvlJc w:val="left"/>
      <w:pPr>
        <w:ind w:left="2930" w:hanging="365"/>
      </w:pPr>
      <w:rPr>
        <w:rFonts w:hint="default"/>
        <w:lang w:val="en-US" w:eastAsia="en-US" w:bidi="ar-SA"/>
      </w:rPr>
    </w:lvl>
    <w:lvl w:ilvl="3" w:tplc="14D0D856">
      <w:numFmt w:val="bullet"/>
      <w:lvlText w:val="•"/>
      <w:lvlJc w:val="left"/>
      <w:pPr>
        <w:ind w:left="3965" w:hanging="365"/>
      </w:pPr>
      <w:rPr>
        <w:rFonts w:hint="default"/>
        <w:lang w:val="en-US" w:eastAsia="en-US" w:bidi="ar-SA"/>
      </w:rPr>
    </w:lvl>
    <w:lvl w:ilvl="4" w:tplc="D458B106">
      <w:numFmt w:val="bullet"/>
      <w:lvlText w:val="•"/>
      <w:lvlJc w:val="left"/>
      <w:pPr>
        <w:ind w:left="5000" w:hanging="365"/>
      </w:pPr>
      <w:rPr>
        <w:rFonts w:hint="default"/>
        <w:lang w:val="en-US" w:eastAsia="en-US" w:bidi="ar-SA"/>
      </w:rPr>
    </w:lvl>
    <w:lvl w:ilvl="5" w:tplc="E668D172">
      <w:numFmt w:val="bullet"/>
      <w:lvlText w:val="•"/>
      <w:lvlJc w:val="left"/>
      <w:pPr>
        <w:ind w:left="6035" w:hanging="365"/>
      </w:pPr>
      <w:rPr>
        <w:rFonts w:hint="default"/>
        <w:lang w:val="en-US" w:eastAsia="en-US" w:bidi="ar-SA"/>
      </w:rPr>
    </w:lvl>
    <w:lvl w:ilvl="6" w:tplc="98F689B2">
      <w:numFmt w:val="bullet"/>
      <w:lvlText w:val="•"/>
      <w:lvlJc w:val="left"/>
      <w:pPr>
        <w:ind w:left="7070" w:hanging="365"/>
      </w:pPr>
      <w:rPr>
        <w:rFonts w:hint="default"/>
        <w:lang w:val="en-US" w:eastAsia="en-US" w:bidi="ar-SA"/>
      </w:rPr>
    </w:lvl>
    <w:lvl w:ilvl="7" w:tplc="0B8EC4D2">
      <w:numFmt w:val="bullet"/>
      <w:lvlText w:val="•"/>
      <w:lvlJc w:val="left"/>
      <w:pPr>
        <w:ind w:left="8105" w:hanging="365"/>
      </w:pPr>
      <w:rPr>
        <w:rFonts w:hint="default"/>
        <w:lang w:val="en-US" w:eastAsia="en-US" w:bidi="ar-SA"/>
      </w:rPr>
    </w:lvl>
    <w:lvl w:ilvl="8" w:tplc="36EEA2B8">
      <w:numFmt w:val="bullet"/>
      <w:lvlText w:val="•"/>
      <w:lvlJc w:val="left"/>
      <w:pPr>
        <w:ind w:left="9141" w:hanging="365"/>
      </w:pPr>
      <w:rPr>
        <w:rFonts w:hint="default"/>
        <w:lang w:val="en-US" w:eastAsia="en-US" w:bidi="ar-SA"/>
      </w:rPr>
    </w:lvl>
  </w:abstractNum>
  <w:abstractNum w:abstractNumId="5" w15:restartNumberingAfterBreak="0">
    <w:nsid w:val="36B17581"/>
    <w:multiLevelType w:val="hybridMultilevel"/>
    <w:tmpl w:val="2C2E443E"/>
    <w:name w:val="Нумерованный список 7"/>
    <w:lvl w:ilvl="0" w:tplc="5E5679C8">
      <w:start w:val="1"/>
      <w:numFmt w:val="decimal"/>
      <w:lvlText w:val="%1"/>
      <w:lvlJc w:val="left"/>
      <w:pPr>
        <w:ind w:left="685" w:firstLine="0"/>
      </w:pPr>
      <w:rPr>
        <w:rFonts w:ascii="Times New Roman" w:eastAsia="Times New Roman" w:hAnsi="Times New Roman" w:cs="Times New Roman"/>
        <w:b/>
        <w:bCs/>
        <w:w w:val="98"/>
        <w:sz w:val="28"/>
        <w:szCs w:val="28"/>
        <w:lang w:val="kk-KZ" w:eastAsia="en-US" w:bidi="ar-SA"/>
      </w:rPr>
    </w:lvl>
    <w:lvl w:ilvl="1" w:tplc="5094A676">
      <w:numFmt w:val="bullet"/>
      <w:lvlText w:val="•"/>
      <w:lvlJc w:val="left"/>
      <w:pPr>
        <w:ind w:left="1556" w:firstLine="0"/>
      </w:pPr>
      <w:rPr>
        <w:lang w:val="kk-KZ" w:eastAsia="en-US" w:bidi="ar-SA"/>
      </w:rPr>
    </w:lvl>
    <w:lvl w:ilvl="2" w:tplc="AAFC37B8">
      <w:numFmt w:val="bullet"/>
      <w:lvlText w:val="•"/>
      <w:lvlJc w:val="left"/>
      <w:pPr>
        <w:ind w:left="2424" w:firstLine="0"/>
      </w:pPr>
      <w:rPr>
        <w:lang w:val="kk-KZ" w:eastAsia="en-US" w:bidi="ar-SA"/>
      </w:rPr>
    </w:lvl>
    <w:lvl w:ilvl="3" w:tplc="0D584010">
      <w:numFmt w:val="bullet"/>
      <w:lvlText w:val="•"/>
      <w:lvlJc w:val="left"/>
      <w:pPr>
        <w:ind w:left="3293" w:firstLine="0"/>
      </w:pPr>
      <w:rPr>
        <w:lang w:val="kk-KZ" w:eastAsia="en-US" w:bidi="ar-SA"/>
      </w:rPr>
    </w:lvl>
    <w:lvl w:ilvl="4" w:tplc="16F61D76">
      <w:numFmt w:val="bullet"/>
      <w:lvlText w:val="•"/>
      <w:lvlJc w:val="left"/>
      <w:pPr>
        <w:ind w:left="4161" w:firstLine="0"/>
      </w:pPr>
      <w:rPr>
        <w:lang w:val="kk-KZ" w:eastAsia="en-US" w:bidi="ar-SA"/>
      </w:rPr>
    </w:lvl>
    <w:lvl w:ilvl="5" w:tplc="9F7ABBE0">
      <w:numFmt w:val="bullet"/>
      <w:lvlText w:val="•"/>
      <w:lvlJc w:val="left"/>
      <w:pPr>
        <w:ind w:left="5030" w:firstLine="0"/>
      </w:pPr>
      <w:rPr>
        <w:lang w:val="kk-KZ" w:eastAsia="en-US" w:bidi="ar-SA"/>
      </w:rPr>
    </w:lvl>
    <w:lvl w:ilvl="6" w:tplc="1E1C63D4">
      <w:numFmt w:val="bullet"/>
      <w:lvlText w:val="•"/>
      <w:lvlJc w:val="left"/>
      <w:pPr>
        <w:ind w:left="5898" w:firstLine="0"/>
      </w:pPr>
      <w:rPr>
        <w:lang w:val="kk-KZ" w:eastAsia="en-US" w:bidi="ar-SA"/>
      </w:rPr>
    </w:lvl>
    <w:lvl w:ilvl="7" w:tplc="25E88C1E">
      <w:numFmt w:val="bullet"/>
      <w:lvlText w:val="•"/>
      <w:lvlJc w:val="left"/>
      <w:pPr>
        <w:ind w:left="6766" w:firstLine="0"/>
      </w:pPr>
      <w:rPr>
        <w:lang w:val="kk-KZ" w:eastAsia="en-US" w:bidi="ar-SA"/>
      </w:rPr>
    </w:lvl>
    <w:lvl w:ilvl="8" w:tplc="D4647D80">
      <w:numFmt w:val="bullet"/>
      <w:lvlText w:val="•"/>
      <w:lvlJc w:val="left"/>
      <w:pPr>
        <w:ind w:left="7635" w:firstLine="0"/>
      </w:pPr>
      <w:rPr>
        <w:lang w:val="kk-KZ" w:eastAsia="en-US" w:bidi="ar-SA"/>
      </w:rPr>
    </w:lvl>
  </w:abstractNum>
  <w:abstractNum w:abstractNumId="6" w15:restartNumberingAfterBreak="0">
    <w:nsid w:val="48CC0231"/>
    <w:multiLevelType w:val="hybridMultilevel"/>
    <w:tmpl w:val="90F69AC2"/>
    <w:name w:val="Нумерованный список 3"/>
    <w:lvl w:ilvl="0" w:tplc="931E795E">
      <w:start w:val="1"/>
      <w:numFmt w:val="decimal"/>
      <w:lvlText w:val="%1."/>
      <w:lvlJc w:val="left"/>
      <w:pPr>
        <w:ind w:left="-93" w:firstLine="0"/>
      </w:pPr>
      <w:rPr>
        <w:rFonts w:ascii="Times New Roman" w:eastAsia="Times New Roman" w:hAnsi="Times New Roman" w:cs="Times New Roman"/>
        <w:w w:val="99"/>
        <w:sz w:val="26"/>
        <w:szCs w:val="26"/>
        <w:lang w:val="kk-KZ" w:eastAsia="en-US" w:bidi="ar-SA"/>
      </w:rPr>
    </w:lvl>
    <w:lvl w:ilvl="1" w:tplc="88CA2742">
      <w:numFmt w:val="bullet"/>
      <w:lvlText w:val="•"/>
      <w:lvlJc w:val="left"/>
      <w:pPr>
        <w:ind w:left="854" w:firstLine="0"/>
      </w:pPr>
      <w:rPr>
        <w:lang w:val="kk-KZ" w:eastAsia="en-US" w:bidi="ar-SA"/>
      </w:rPr>
    </w:lvl>
    <w:lvl w:ilvl="2" w:tplc="93A470D2">
      <w:numFmt w:val="bullet"/>
      <w:lvlText w:val="•"/>
      <w:lvlJc w:val="left"/>
      <w:pPr>
        <w:ind w:left="1800" w:firstLine="0"/>
      </w:pPr>
      <w:rPr>
        <w:lang w:val="kk-KZ" w:eastAsia="en-US" w:bidi="ar-SA"/>
      </w:rPr>
    </w:lvl>
    <w:lvl w:ilvl="3" w:tplc="B960129A">
      <w:numFmt w:val="bullet"/>
      <w:lvlText w:val="•"/>
      <w:lvlJc w:val="left"/>
      <w:pPr>
        <w:ind w:left="2747" w:firstLine="0"/>
      </w:pPr>
      <w:rPr>
        <w:lang w:val="kk-KZ" w:eastAsia="en-US" w:bidi="ar-SA"/>
      </w:rPr>
    </w:lvl>
    <w:lvl w:ilvl="4" w:tplc="FA9A70A2">
      <w:numFmt w:val="bullet"/>
      <w:lvlText w:val="•"/>
      <w:lvlJc w:val="left"/>
      <w:pPr>
        <w:ind w:left="3693" w:firstLine="0"/>
      </w:pPr>
      <w:rPr>
        <w:lang w:val="kk-KZ" w:eastAsia="en-US" w:bidi="ar-SA"/>
      </w:rPr>
    </w:lvl>
    <w:lvl w:ilvl="5" w:tplc="7D5C9E74">
      <w:numFmt w:val="bullet"/>
      <w:lvlText w:val="•"/>
      <w:lvlJc w:val="left"/>
      <w:pPr>
        <w:ind w:left="4640" w:firstLine="0"/>
      </w:pPr>
      <w:rPr>
        <w:lang w:val="kk-KZ" w:eastAsia="en-US" w:bidi="ar-SA"/>
      </w:rPr>
    </w:lvl>
    <w:lvl w:ilvl="6" w:tplc="5AC0C98E">
      <w:numFmt w:val="bullet"/>
      <w:lvlText w:val="•"/>
      <w:lvlJc w:val="left"/>
      <w:pPr>
        <w:ind w:left="5586" w:firstLine="0"/>
      </w:pPr>
      <w:rPr>
        <w:lang w:val="kk-KZ" w:eastAsia="en-US" w:bidi="ar-SA"/>
      </w:rPr>
    </w:lvl>
    <w:lvl w:ilvl="7" w:tplc="CDCA7484">
      <w:numFmt w:val="bullet"/>
      <w:lvlText w:val="•"/>
      <w:lvlJc w:val="left"/>
      <w:pPr>
        <w:ind w:left="6532" w:firstLine="0"/>
      </w:pPr>
      <w:rPr>
        <w:lang w:val="kk-KZ" w:eastAsia="en-US" w:bidi="ar-SA"/>
      </w:rPr>
    </w:lvl>
    <w:lvl w:ilvl="8" w:tplc="6DFA9F92">
      <w:numFmt w:val="bullet"/>
      <w:lvlText w:val="•"/>
      <w:lvlJc w:val="left"/>
      <w:pPr>
        <w:ind w:left="7479" w:firstLine="0"/>
      </w:pPr>
      <w:rPr>
        <w:lang w:val="kk-KZ" w:eastAsia="en-US" w:bidi="ar-SA"/>
      </w:rPr>
    </w:lvl>
  </w:abstractNum>
  <w:abstractNum w:abstractNumId="7" w15:restartNumberingAfterBreak="0">
    <w:nsid w:val="4FDF527F"/>
    <w:multiLevelType w:val="hybridMultilevel"/>
    <w:tmpl w:val="2E667002"/>
    <w:name w:val="Нумерованный список 6"/>
    <w:lvl w:ilvl="0" w:tplc="72D4B1DC">
      <w:start w:val="1"/>
      <w:numFmt w:val="decimal"/>
      <w:lvlText w:val="%1."/>
      <w:lvlJc w:val="left"/>
      <w:pPr>
        <w:ind w:left="710" w:firstLine="0"/>
      </w:pPr>
      <w:rPr>
        <w:rFonts w:ascii="Times New Roman" w:eastAsia="Calibri" w:hAnsi="Times New Roman" w:cs="Times New Roman"/>
        <w:b w:val="0"/>
        <w:bCs/>
      </w:rPr>
    </w:lvl>
    <w:lvl w:ilvl="1" w:tplc="C0AAC3CC">
      <w:start w:val="1"/>
      <w:numFmt w:val="lowerLetter"/>
      <w:lvlText w:val="%2."/>
      <w:lvlJc w:val="left"/>
      <w:pPr>
        <w:ind w:left="1430" w:firstLine="0"/>
      </w:pPr>
    </w:lvl>
    <w:lvl w:ilvl="2" w:tplc="050AAB70">
      <w:start w:val="1"/>
      <w:numFmt w:val="lowerRoman"/>
      <w:lvlText w:val="%3."/>
      <w:lvlJc w:val="left"/>
      <w:pPr>
        <w:ind w:left="2330" w:firstLine="0"/>
      </w:pPr>
    </w:lvl>
    <w:lvl w:ilvl="3" w:tplc="6D829E36">
      <w:start w:val="1"/>
      <w:numFmt w:val="decimal"/>
      <w:lvlText w:val="%4."/>
      <w:lvlJc w:val="left"/>
      <w:pPr>
        <w:ind w:left="2870" w:firstLine="0"/>
      </w:pPr>
    </w:lvl>
    <w:lvl w:ilvl="4" w:tplc="1DEE9694">
      <w:start w:val="1"/>
      <w:numFmt w:val="lowerLetter"/>
      <w:lvlText w:val="%5."/>
      <w:lvlJc w:val="left"/>
      <w:pPr>
        <w:ind w:left="3590" w:firstLine="0"/>
      </w:pPr>
    </w:lvl>
    <w:lvl w:ilvl="5" w:tplc="3D74E706">
      <w:start w:val="1"/>
      <w:numFmt w:val="lowerRoman"/>
      <w:lvlText w:val="%6."/>
      <w:lvlJc w:val="left"/>
      <w:pPr>
        <w:ind w:left="4490" w:firstLine="0"/>
      </w:pPr>
    </w:lvl>
    <w:lvl w:ilvl="6" w:tplc="610683E8">
      <w:start w:val="1"/>
      <w:numFmt w:val="decimal"/>
      <w:lvlText w:val="%7."/>
      <w:lvlJc w:val="left"/>
      <w:pPr>
        <w:ind w:left="5030" w:firstLine="0"/>
      </w:pPr>
    </w:lvl>
    <w:lvl w:ilvl="7" w:tplc="E94C9374">
      <w:start w:val="1"/>
      <w:numFmt w:val="lowerLetter"/>
      <w:lvlText w:val="%8."/>
      <w:lvlJc w:val="left"/>
      <w:pPr>
        <w:ind w:left="5750" w:firstLine="0"/>
      </w:pPr>
    </w:lvl>
    <w:lvl w:ilvl="8" w:tplc="5BC636DE">
      <w:start w:val="1"/>
      <w:numFmt w:val="lowerRoman"/>
      <w:lvlText w:val="%9."/>
      <w:lvlJc w:val="left"/>
      <w:pPr>
        <w:ind w:left="6650" w:firstLine="0"/>
      </w:pPr>
    </w:lvl>
  </w:abstractNum>
  <w:abstractNum w:abstractNumId="8" w15:restartNumberingAfterBreak="0">
    <w:nsid w:val="5B4E0F52"/>
    <w:multiLevelType w:val="hybridMultilevel"/>
    <w:tmpl w:val="BFE43024"/>
    <w:name w:val="Нумерованный список 5"/>
    <w:lvl w:ilvl="0" w:tplc="56FED2B6">
      <w:start w:val="1"/>
      <w:numFmt w:val="decimal"/>
      <w:lvlText w:val="%1."/>
      <w:lvlJc w:val="left"/>
      <w:pPr>
        <w:ind w:left="284" w:firstLine="0"/>
      </w:pPr>
    </w:lvl>
    <w:lvl w:ilvl="1" w:tplc="4FB2C30A">
      <w:start w:val="1"/>
      <w:numFmt w:val="lowerLetter"/>
      <w:lvlText w:val="%2."/>
      <w:lvlJc w:val="left"/>
      <w:pPr>
        <w:ind w:left="1080" w:firstLine="0"/>
      </w:pPr>
    </w:lvl>
    <w:lvl w:ilvl="2" w:tplc="D9D08BE4">
      <w:start w:val="1"/>
      <w:numFmt w:val="lowerRoman"/>
      <w:lvlText w:val="%3."/>
      <w:lvlJc w:val="left"/>
      <w:pPr>
        <w:ind w:left="1980" w:firstLine="0"/>
      </w:pPr>
    </w:lvl>
    <w:lvl w:ilvl="3" w:tplc="54FA8EB4">
      <w:start w:val="1"/>
      <w:numFmt w:val="decimal"/>
      <w:lvlText w:val="%4."/>
      <w:lvlJc w:val="left"/>
      <w:pPr>
        <w:ind w:left="2520" w:firstLine="0"/>
      </w:pPr>
    </w:lvl>
    <w:lvl w:ilvl="4" w:tplc="F6B0567E">
      <w:start w:val="1"/>
      <w:numFmt w:val="lowerLetter"/>
      <w:lvlText w:val="%5."/>
      <w:lvlJc w:val="left"/>
      <w:pPr>
        <w:ind w:left="3240" w:firstLine="0"/>
      </w:pPr>
    </w:lvl>
    <w:lvl w:ilvl="5" w:tplc="807EE75C">
      <w:start w:val="1"/>
      <w:numFmt w:val="lowerRoman"/>
      <w:lvlText w:val="%6."/>
      <w:lvlJc w:val="left"/>
      <w:pPr>
        <w:ind w:left="4140" w:firstLine="0"/>
      </w:pPr>
    </w:lvl>
    <w:lvl w:ilvl="6" w:tplc="38CC55F6">
      <w:start w:val="1"/>
      <w:numFmt w:val="decimal"/>
      <w:lvlText w:val="%7."/>
      <w:lvlJc w:val="left"/>
      <w:pPr>
        <w:ind w:left="4680" w:firstLine="0"/>
      </w:pPr>
    </w:lvl>
    <w:lvl w:ilvl="7" w:tplc="3A0A109E">
      <w:start w:val="1"/>
      <w:numFmt w:val="lowerLetter"/>
      <w:lvlText w:val="%8."/>
      <w:lvlJc w:val="left"/>
      <w:pPr>
        <w:ind w:left="5400" w:firstLine="0"/>
      </w:pPr>
    </w:lvl>
    <w:lvl w:ilvl="8" w:tplc="CF1C1C44">
      <w:start w:val="1"/>
      <w:numFmt w:val="lowerRoman"/>
      <w:lvlText w:val="%9."/>
      <w:lvlJc w:val="left"/>
      <w:pPr>
        <w:ind w:left="6300" w:firstLine="0"/>
      </w:pPr>
    </w:lvl>
  </w:abstractNum>
  <w:abstractNum w:abstractNumId="9" w15:restartNumberingAfterBreak="0">
    <w:nsid w:val="62407CA3"/>
    <w:multiLevelType w:val="hybridMultilevel"/>
    <w:tmpl w:val="9AA07EAE"/>
    <w:lvl w:ilvl="0" w:tplc="5058C094">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A0A8CEF2">
      <w:start w:val="1"/>
      <w:numFmt w:val="decimal"/>
      <w:lvlText w:val="%2."/>
      <w:lvlJc w:val="left"/>
      <w:pPr>
        <w:ind w:left="1424" w:hanging="365"/>
      </w:pPr>
      <w:rPr>
        <w:rFonts w:ascii="Times New Roman" w:eastAsia="Times New Roman" w:hAnsi="Times New Roman" w:cs="Times New Roman" w:hint="default"/>
        <w:b/>
        <w:bCs/>
        <w:i w:val="0"/>
        <w:iCs w:val="0"/>
        <w:spacing w:val="0"/>
        <w:w w:val="99"/>
        <w:sz w:val="28"/>
        <w:szCs w:val="28"/>
        <w:lang w:val="en-US" w:eastAsia="en-US" w:bidi="ar-SA"/>
      </w:rPr>
    </w:lvl>
    <w:lvl w:ilvl="2" w:tplc="ACC6BB70">
      <w:numFmt w:val="bullet"/>
      <w:lvlText w:val="•"/>
      <w:lvlJc w:val="left"/>
      <w:pPr>
        <w:ind w:left="2507" w:hanging="365"/>
      </w:pPr>
      <w:rPr>
        <w:rFonts w:hint="default"/>
        <w:lang w:val="en-US" w:eastAsia="en-US" w:bidi="ar-SA"/>
      </w:rPr>
    </w:lvl>
    <w:lvl w:ilvl="3" w:tplc="459032BE">
      <w:numFmt w:val="bullet"/>
      <w:lvlText w:val="•"/>
      <w:lvlJc w:val="left"/>
      <w:pPr>
        <w:ind w:left="3595" w:hanging="365"/>
      </w:pPr>
      <w:rPr>
        <w:rFonts w:hint="default"/>
        <w:lang w:val="en-US" w:eastAsia="en-US" w:bidi="ar-SA"/>
      </w:rPr>
    </w:lvl>
    <w:lvl w:ilvl="4" w:tplc="E9B09FE2">
      <w:numFmt w:val="bullet"/>
      <w:lvlText w:val="•"/>
      <w:lvlJc w:val="left"/>
      <w:pPr>
        <w:ind w:left="4683" w:hanging="365"/>
      </w:pPr>
      <w:rPr>
        <w:rFonts w:hint="default"/>
        <w:lang w:val="en-US" w:eastAsia="en-US" w:bidi="ar-SA"/>
      </w:rPr>
    </w:lvl>
    <w:lvl w:ilvl="5" w:tplc="2C4CC000">
      <w:numFmt w:val="bullet"/>
      <w:lvlText w:val="•"/>
      <w:lvlJc w:val="left"/>
      <w:pPr>
        <w:ind w:left="5771" w:hanging="365"/>
      </w:pPr>
      <w:rPr>
        <w:rFonts w:hint="default"/>
        <w:lang w:val="en-US" w:eastAsia="en-US" w:bidi="ar-SA"/>
      </w:rPr>
    </w:lvl>
    <w:lvl w:ilvl="6" w:tplc="726AD932">
      <w:numFmt w:val="bullet"/>
      <w:lvlText w:val="•"/>
      <w:lvlJc w:val="left"/>
      <w:pPr>
        <w:ind w:left="6859" w:hanging="365"/>
      </w:pPr>
      <w:rPr>
        <w:rFonts w:hint="default"/>
        <w:lang w:val="en-US" w:eastAsia="en-US" w:bidi="ar-SA"/>
      </w:rPr>
    </w:lvl>
    <w:lvl w:ilvl="7" w:tplc="CC940776">
      <w:numFmt w:val="bullet"/>
      <w:lvlText w:val="•"/>
      <w:lvlJc w:val="left"/>
      <w:pPr>
        <w:ind w:left="7947" w:hanging="365"/>
      </w:pPr>
      <w:rPr>
        <w:rFonts w:hint="default"/>
        <w:lang w:val="en-US" w:eastAsia="en-US" w:bidi="ar-SA"/>
      </w:rPr>
    </w:lvl>
    <w:lvl w:ilvl="8" w:tplc="8DAC87AA">
      <w:numFmt w:val="bullet"/>
      <w:lvlText w:val="•"/>
      <w:lvlJc w:val="left"/>
      <w:pPr>
        <w:ind w:left="9035" w:hanging="365"/>
      </w:pPr>
      <w:rPr>
        <w:rFonts w:hint="default"/>
        <w:lang w:val="en-US" w:eastAsia="en-US" w:bidi="ar-SA"/>
      </w:rPr>
    </w:lvl>
  </w:abstractNum>
  <w:abstractNum w:abstractNumId="10" w15:restartNumberingAfterBreak="0">
    <w:nsid w:val="65B46EF8"/>
    <w:multiLevelType w:val="hybridMultilevel"/>
    <w:tmpl w:val="85DCBE26"/>
    <w:lvl w:ilvl="0" w:tplc="A68856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3356BE"/>
    <w:multiLevelType w:val="multilevel"/>
    <w:tmpl w:val="0FFA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5112AE"/>
    <w:multiLevelType w:val="hybridMultilevel"/>
    <w:tmpl w:val="859E8058"/>
    <w:lvl w:ilvl="0" w:tplc="439C2142">
      <w:start w:val="1"/>
      <w:numFmt w:val="decimal"/>
      <w:lvlText w:val="%1."/>
      <w:lvlJc w:val="left"/>
      <w:pPr>
        <w:ind w:left="814" w:hanging="360"/>
      </w:pPr>
      <w:rPr>
        <w:rFonts w:ascii="Times New Roman" w:eastAsia="Times New Roman" w:hAnsi="Times New Roman" w:cs="Times New Roman" w:hint="default"/>
        <w:b w:val="0"/>
        <w:bCs w:val="0"/>
        <w:i w:val="0"/>
        <w:iCs w:val="0"/>
        <w:spacing w:val="0"/>
        <w:w w:val="99"/>
        <w:sz w:val="28"/>
        <w:szCs w:val="28"/>
        <w:lang w:val="en-US" w:eastAsia="en-US" w:bidi="ar-SA"/>
      </w:rPr>
    </w:lvl>
    <w:lvl w:ilvl="1" w:tplc="32E84EC8">
      <w:numFmt w:val="bullet"/>
      <w:lvlText w:val="•"/>
      <w:lvlJc w:val="left"/>
      <w:pPr>
        <w:ind w:left="1859" w:hanging="360"/>
      </w:pPr>
      <w:rPr>
        <w:rFonts w:hint="default"/>
        <w:lang w:val="en-US" w:eastAsia="en-US" w:bidi="ar-SA"/>
      </w:rPr>
    </w:lvl>
    <w:lvl w:ilvl="2" w:tplc="B7ACCD30">
      <w:numFmt w:val="bullet"/>
      <w:lvlText w:val="•"/>
      <w:lvlJc w:val="left"/>
      <w:pPr>
        <w:ind w:left="2898" w:hanging="360"/>
      </w:pPr>
      <w:rPr>
        <w:rFonts w:hint="default"/>
        <w:lang w:val="en-US" w:eastAsia="en-US" w:bidi="ar-SA"/>
      </w:rPr>
    </w:lvl>
    <w:lvl w:ilvl="3" w:tplc="36E663C8">
      <w:numFmt w:val="bullet"/>
      <w:lvlText w:val="•"/>
      <w:lvlJc w:val="left"/>
      <w:pPr>
        <w:ind w:left="3937" w:hanging="360"/>
      </w:pPr>
      <w:rPr>
        <w:rFonts w:hint="default"/>
        <w:lang w:val="en-US" w:eastAsia="en-US" w:bidi="ar-SA"/>
      </w:rPr>
    </w:lvl>
    <w:lvl w:ilvl="4" w:tplc="45D0CA5C">
      <w:numFmt w:val="bullet"/>
      <w:lvlText w:val="•"/>
      <w:lvlJc w:val="left"/>
      <w:pPr>
        <w:ind w:left="4976" w:hanging="360"/>
      </w:pPr>
      <w:rPr>
        <w:rFonts w:hint="default"/>
        <w:lang w:val="en-US" w:eastAsia="en-US" w:bidi="ar-SA"/>
      </w:rPr>
    </w:lvl>
    <w:lvl w:ilvl="5" w:tplc="B84E1D6E">
      <w:numFmt w:val="bullet"/>
      <w:lvlText w:val="•"/>
      <w:lvlJc w:val="left"/>
      <w:pPr>
        <w:ind w:left="6015" w:hanging="360"/>
      </w:pPr>
      <w:rPr>
        <w:rFonts w:hint="default"/>
        <w:lang w:val="en-US" w:eastAsia="en-US" w:bidi="ar-SA"/>
      </w:rPr>
    </w:lvl>
    <w:lvl w:ilvl="6" w:tplc="44444CF4">
      <w:numFmt w:val="bullet"/>
      <w:lvlText w:val="•"/>
      <w:lvlJc w:val="left"/>
      <w:pPr>
        <w:ind w:left="7054" w:hanging="360"/>
      </w:pPr>
      <w:rPr>
        <w:rFonts w:hint="default"/>
        <w:lang w:val="en-US" w:eastAsia="en-US" w:bidi="ar-SA"/>
      </w:rPr>
    </w:lvl>
    <w:lvl w:ilvl="7" w:tplc="B0647510">
      <w:numFmt w:val="bullet"/>
      <w:lvlText w:val="•"/>
      <w:lvlJc w:val="left"/>
      <w:pPr>
        <w:ind w:left="8093" w:hanging="360"/>
      </w:pPr>
      <w:rPr>
        <w:rFonts w:hint="default"/>
        <w:lang w:val="en-US" w:eastAsia="en-US" w:bidi="ar-SA"/>
      </w:rPr>
    </w:lvl>
    <w:lvl w:ilvl="8" w:tplc="49E8C25E">
      <w:numFmt w:val="bullet"/>
      <w:lvlText w:val="•"/>
      <w:lvlJc w:val="left"/>
      <w:pPr>
        <w:ind w:left="9133" w:hanging="360"/>
      </w:pPr>
      <w:rPr>
        <w:rFonts w:hint="default"/>
        <w:lang w:val="en-US" w:eastAsia="en-US" w:bidi="ar-SA"/>
      </w:rPr>
    </w:lvl>
  </w:abstractNum>
  <w:abstractNum w:abstractNumId="13" w15:restartNumberingAfterBreak="0">
    <w:nsid w:val="714538D2"/>
    <w:multiLevelType w:val="hybridMultilevel"/>
    <w:tmpl w:val="203ACE8E"/>
    <w:name w:val="Нумерованный список 2"/>
    <w:lvl w:ilvl="0" w:tplc="9F680ACC">
      <w:numFmt w:val="bullet"/>
      <w:lvlText w:val=""/>
      <w:lvlJc w:val="left"/>
      <w:pPr>
        <w:ind w:left="-11" w:firstLine="0"/>
      </w:pPr>
      <w:rPr>
        <w:rFonts w:ascii="Symbol" w:eastAsia="Symbol" w:hAnsi="Symbol" w:cs="Symbol"/>
        <w:spacing w:val="2"/>
        <w:w w:val="99"/>
        <w:sz w:val="26"/>
        <w:szCs w:val="26"/>
        <w:lang w:val="kk-KZ" w:eastAsia="en-US" w:bidi="ar-SA"/>
      </w:rPr>
    </w:lvl>
    <w:lvl w:ilvl="1" w:tplc="A21C9FC2">
      <w:numFmt w:val="bullet"/>
      <w:lvlText w:val="•"/>
      <w:lvlJc w:val="left"/>
      <w:pPr>
        <w:ind w:left="936" w:firstLine="0"/>
      </w:pPr>
      <w:rPr>
        <w:lang w:val="kk-KZ" w:eastAsia="en-US" w:bidi="ar-SA"/>
      </w:rPr>
    </w:lvl>
    <w:lvl w:ilvl="2" w:tplc="5950E674">
      <w:numFmt w:val="bullet"/>
      <w:lvlText w:val="•"/>
      <w:lvlJc w:val="left"/>
      <w:pPr>
        <w:ind w:left="1882" w:firstLine="0"/>
      </w:pPr>
      <w:rPr>
        <w:lang w:val="kk-KZ" w:eastAsia="en-US" w:bidi="ar-SA"/>
      </w:rPr>
    </w:lvl>
    <w:lvl w:ilvl="3" w:tplc="A016FEDE">
      <w:numFmt w:val="bullet"/>
      <w:lvlText w:val="•"/>
      <w:lvlJc w:val="left"/>
      <w:pPr>
        <w:ind w:left="2829" w:firstLine="0"/>
      </w:pPr>
      <w:rPr>
        <w:lang w:val="kk-KZ" w:eastAsia="en-US" w:bidi="ar-SA"/>
      </w:rPr>
    </w:lvl>
    <w:lvl w:ilvl="4" w:tplc="2C647AEA">
      <w:numFmt w:val="bullet"/>
      <w:lvlText w:val="•"/>
      <w:lvlJc w:val="left"/>
      <w:pPr>
        <w:ind w:left="3775" w:firstLine="0"/>
      </w:pPr>
      <w:rPr>
        <w:lang w:val="kk-KZ" w:eastAsia="en-US" w:bidi="ar-SA"/>
      </w:rPr>
    </w:lvl>
    <w:lvl w:ilvl="5" w:tplc="D2FA5BF2">
      <w:numFmt w:val="bullet"/>
      <w:lvlText w:val="•"/>
      <w:lvlJc w:val="left"/>
      <w:pPr>
        <w:ind w:left="4722" w:firstLine="0"/>
      </w:pPr>
      <w:rPr>
        <w:lang w:val="kk-KZ" w:eastAsia="en-US" w:bidi="ar-SA"/>
      </w:rPr>
    </w:lvl>
    <w:lvl w:ilvl="6" w:tplc="D71A9744">
      <w:numFmt w:val="bullet"/>
      <w:lvlText w:val="•"/>
      <w:lvlJc w:val="left"/>
      <w:pPr>
        <w:ind w:left="5668" w:firstLine="0"/>
      </w:pPr>
      <w:rPr>
        <w:lang w:val="kk-KZ" w:eastAsia="en-US" w:bidi="ar-SA"/>
      </w:rPr>
    </w:lvl>
    <w:lvl w:ilvl="7" w:tplc="8DAA3C10">
      <w:numFmt w:val="bullet"/>
      <w:lvlText w:val="•"/>
      <w:lvlJc w:val="left"/>
      <w:pPr>
        <w:ind w:left="6614" w:firstLine="0"/>
      </w:pPr>
      <w:rPr>
        <w:lang w:val="kk-KZ" w:eastAsia="en-US" w:bidi="ar-SA"/>
      </w:rPr>
    </w:lvl>
    <w:lvl w:ilvl="8" w:tplc="A7529AFE">
      <w:numFmt w:val="bullet"/>
      <w:lvlText w:val="•"/>
      <w:lvlJc w:val="left"/>
      <w:pPr>
        <w:ind w:left="7561" w:firstLine="0"/>
      </w:pPr>
      <w:rPr>
        <w:lang w:val="kk-KZ" w:eastAsia="en-US" w:bidi="ar-SA"/>
      </w:rPr>
    </w:lvl>
  </w:abstractNum>
  <w:abstractNum w:abstractNumId="14" w15:restartNumberingAfterBreak="0">
    <w:nsid w:val="76A31CCE"/>
    <w:multiLevelType w:val="hybridMultilevel"/>
    <w:tmpl w:val="A6C68D94"/>
    <w:lvl w:ilvl="0" w:tplc="CC0A4D26">
      <w:start w:val="1"/>
      <w:numFmt w:val="decimal"/>
      <w:lvlText w:val="%1."/>
      <w:lvlJc w:val="left"/>
      <w:pPr>
        <w:ind w:left="1309" w:hanging="466"/>
      </w:pPr>
      <w:rPr>
        <w:rFonts w:ascii="Times New Roman" w:eastAsia="Times New Roman" w:hAnsi="Times New Roman" w:cs="Times New Roman" w:hint="default"/>
        <w:b w:val="0"/>
        <w:bCs w:val="0"/>
        <w:i w:val="0"/>
        <w:iCs w:val="0"/>
        <w:spacing w:val="0"/>
        <w:w w:val="99"/>
        <w:sz w:val="28"/>
        <w:szCs w:val="28"/>
        <w:lang w:val="en-US" w:eastAsia="en-US" w:bidi="ar-SA"/>
      </w:rPr>
    </w:lvl>
    <w:lvl w:ilvl="1" w:tplc="095213F6">
      <w:numFmt w:val="bullet"/>
      <w:lvlText w:val="•"/>
      <w:lvlJc w:val="left"/>
      <w:pPr>
        <w:ind w:left="2291" w:hanging="466"/>
      </w:pPr>
      <w:rPr>
        <w:rFonts w:hint="default"/>
        <w:lang w:val="en-US" w:eastAsia="en-US" w:bidi="ar-SA"/>
      </w:rPr>
    </w:lvl>
    <w:lvl w:ilvl="2" w:tplc="0E7060BC">
      <w:numFmt w:val="bullet"/>
      <w:lvlText w:val="•"/>
      <w:lvlJc w:val="left"/>
      <w:pPr>
        <w:ind w:left="3282" w:hanging="466"/>
      </w:pPr>
      <w:rPr>
        <w:rFonts w:hint="default"/>
        <w:lang w:val="en-US" w:eastAsia="en-US" w:bidi="ar-SA"/>
      </w:rPr>
    </w:lvl>
    <w:lvl w:ilvl="3" w:tplc="8FE82E1C">
      <w:numFmt w:val="bullet"/>
      <w:lvlText w:val="•"/>
      <w:lvlJc w:val="left"/>
      <w:pPr>
        <w:ind w:left="4273" w:hanging="466"/>
      </w:pPr>
      <w:rPr>
        <w:rFonts w:hint="default"/>
        <w:lang w:val="en-US" w:eastAsia="en-US" w:bidi="ar-SA"/>
      </w:rPr>
    </w:lvl>
    <w:lvl w:ilvl="4" w:tplc="6F603BEE">
      <w:numFmt w:val="bullet"/>
      <w:lvlText w:val="•"/>
      <w:lvlJc w:val="left"/>
      <w:pPr>
        <w:ind w:left="5264" w:hanging="466"/>
      </w:pPr>
      <w:rPr>
        <w:rFonts w:hint="default"/>
        <w:lang w:val="en-US" w:eastAsia="en-US" w:bidi="ar-SA"/>
      </w:rPr>
    </w:lvl>
    <w:lvl w:ilvl="5" w:tplc="76726520">
      <w:numFmt w:val="bullet"/>
      <w:lvlText w:val="•"/>
      <w:lvlJc w:val="left"/>
      <w:pPr>
        <w:ind w:left="6255" w:hanging="466"/>
      </w:pPr>
      <w:rPr>
        <w:rFonts w:hint="default"/>
        <w:lang w:val="en-US" w:eastAsia="en-US" w:bidi="ar-SA"/>
      </w:rPr>
    </w:lvl>
    <w:lvl w:ilvl="6" w:tplc="FEEAE79A">
      <w:numFmt w:val="bullet"/>
      <w:lvlText w:val="•"/>
      <w:lvlJc w:val="left"/>
      <w:pPr>
        <w:ind w:left="7246" w:hanging="466"/>
      </w:pPr>
      <w:rPr>
        <w:rFonts w:hint="default"/>
        <w:lang w:val="en-US" w:eastAsia="en-US" w:bidi="ar-SA"/>
      </w:rPr>
    </w:lvl>
    <w:lvl w:ilvl="7" w:tplc="A20AF5EE">
      <w:numFmt w:val="bullet"/>
      <w:lvlText w:val="•"/>
      <w:lvlJc w:val="left"/>
      <w:pPr>
        <w:ind w:left="8237" w:hanging="466"/>
      </w:pPr>
      <w:rPr>
        <w:rFonts w:hint="default"/>
        <w:lang w:val="en-US" w:eastAsia="en-US" w:bidi="ar-SA"/>
      </w:rPr>
    </w:lvl>
    <w:lvl w:ilvl="8" w:tplc="5112713C">
      <w:numFmt w:val="bullet"/>
      <w:lvlText w:val="•"/>
      <w:lvlJc w:val="left"/>
      <w:pPr>
        <w:ind w:left="9229" w:hanging="466"/>
      </w:pPr>
      <w:rPr>
        <w:rFonts w:hint="default"/>
        <w:lang w:val="en-US" w:eastAsia="en-US" w:bidi="ar-SA"/>
      </w:rPr>
    </w:lvl>
  </w:abstractNum>
  <w:abstractNum w:abstractNumId="15" w15:restartNumberingAfterBreak="0">
    <w:nsid w:val="7E490B0C"/>
    <w:multiLevelType w:val="hybridMultilevel"/>
    <w:tmpl w:val="1E18C736"/>
    <w:lvl w:ilvl="0" w:tplc="DF4848E0">
      <w:start w:val="6"/>
      <w:numFmt w:val="decimal"/>
      <w:lvlText w:val="%1"/>
      <w:lvlJc w:val="left"/>
      <w:pPr>
        <w:ind w:left="835" w:hanging="365"/>
      </w:pPr>
      <w:rPr>
        <w:rFonts w:ascii="Times New Roman" w:eastAsia="Times New Roman" w:hAnsi="Times New Roman" w:cs="Times New Roman" w:hint="default"/>
        <w:b/>
        <w:bCs/>
        <w:i w:val="0"/>
        <w:iCs w:val="0"/>
        <w:spacing w:val="0"/>
        <w:w w:val="99"/>
        <w:sz w:val="28"/>
        <w:szCs w:val="28"/>
        <w:lang w:val="en-US" w:eastAsia="en-US" w:bidi="ar-SA"/>
      </w:rPr>
    </w:lvl>
    <w:lvl w:ilvl="1" w:tplc="313AD402">
      <w:numFmt w:val="bullet"/>
      <w:lvlText w:val="•"/>
      <w:lvlJc w:val="left"/>
      <w:pPr>
        <w:ind w:left="1820" w:hanging="365"/>
      </w:pPr>
      <w:rPr>
        <w:rFonts w:hint="default"/>
        <w:lang w:val="en-US" w:eastAsia="en-US" w:bidi="ar-SA"/>
      </w:rPr>
    </w:lvl>
    <w:lvl w:ilvl="2" w:tplc="F3C21DFE">
      <w:numFmt w:val="bullet"/>
      <w:lvlText w:val="•"/>
      <w:lvlJc w:val="left"/>
      <w:pPr>
        <w:ind w:left="2800" w:hanging="365"/>
      </w:pPr>
      <w:rPr>
        <w:rFonts w:hint="default"/>
        <w:lang w:val="en-US" w:eastAsia="en-US" w:bidi="ar-SA"/>
      </w:rPr>
    </w:lvl>
    <w:lvl w:ilvl="3" w:tplc="24424D82">
      <w:numFmt w:val="bullet"/>
      <w:lvlText w:val="•"/>
      <w:lvlJc w:val="left"/>
      <w:pPr>
        <w:ind w:left="3781" w:hanging="365"/>
      </w:pPr>
      <w:rPr>
        <w:rFonts w:hint="default"/>
        <w:lang w:val="en-US" w:eastAsia="en-US" w:bidi="ar-SA"/>
      </w:rPr>
    </w:lvl>
    <w:lvl w:ilvl="4" w:tplc="F47AB374">
      <w:numFmt w:val="bullet"/>
      <w:lvlText w:val="•"/>
      <w:lvlJc w:val="left"/>
      <w:pPr>
        <w:ind w:left="4761" w:hanging="365"/>
      </w:pPr>
      <w:rPr>
        <w:rFonts w:hint="default"/>
        <w:lang w:val="en-US" w:eastAsia="en-US" w:bidi="ar-SA"/>
      </w:rPr>
    </w:lvl>
    <w:lvl w:ilvl="5" w:tplc="2006F308">
      <w:numFmt w:val="bullet"/>
      <w:lvlText w:val="•"/>
      <w:lvlJc w:val="left"/>
      <w:pPr>
        <w:ind w:left="5741" w:hanging="365"/>
      </w:pPr>
      <w:rPr>
        <w:rFonts w:hint="default"/>
        <w:lang w:val="en-US" w:eastAsia="en-US" w:bidi="ar-SA"/>
      </w:rPr>
    </w:lvl>
    <w:lvl w:ilvl="6" w:tplc="28CA1654">
      <w:numFmt w:val="bullet"/>
      <w:lvlText w:val="•"/>
      <w:lvlJc w:val="left"/>
      <w:pPr>
        <w:ind w:left="6722" w:hanging="365"/>
      </w:pPr>
      <w:rPr>
        <w:rFonts w:hint="default"/>
        <w:lang w:val="en-US" w:eastAsia="en-US" w:bidi="ar-SA"/>
      </w:rPr>
    </w:lvl>
    <w:lvl w:ilvl="7" w:tplc="F4EEE912">
      <w:numFmt w:val="bullet"/>
      <w:lvlText w:val="•"/>
      <w:lvlJc w:val="left"/>
      <w:pPr>
        <w:ind w:left="7702" w:hanging="365"/>
      </w:pPr>
      <w:rPr>
        <w:rFonts w:hint="default"/>
        <w:lang w:val="en-US" w:eastAsia="en-US" w:bidi="ar-SA"/>
      </w:rPr>
    </w:lvl>
    <w:lvl w:ilvl="8" w:tplc="12D6E030">
      <w:numFmt w:val="bullet"/>
      <w:lvlText w:val="•"/>
      <w:lvlJc w:val="left"/>
      <w:pPr>
        <w:ind w:left="8682" w:hanging="365"/>
      </w:pPr>
      <w:rPr>
        <w:rFonts w:hint="default"/>
        <w:lang w:val="en-US" w:eastAsia="en-US" w:bidi="ar-SA"/>
      </w:rPr>
    </w:lvl>
  </w:abstractNum>
  <w:num w:numId="1">
    <w:abstractNumId w:val="0"/>
  </w:num>
  <w:num w:numId="2">
    <w:abstractNumId w:val="13"/>
  </w:num>
  <w:num w:numId="3">
    <w:abstractNumId w:val="6"/>
  </w:num>
  <w:num w:numId="4">
    <w:abstractNumId w:val="3"/>
  </w:num>
  <w:num w:numId="5">
    <w:abstractNumId w:val="8"/>
  </w:num>
  <w:num w:numId="6">
    <w:abstractNumId w:val="7"/>
  </w:num>
  <w:num w:numId="7">
    <w:abstractNumId w:val="5"/>
  </w:num>
  <w:num w:numId="8">
    <w:abstractNumId w:val="1"/>
  </w:num>
  <w:num w:numId="9">
    <w:abstractNumId w:val="15"/>
  </w:num>
  <w:num w:numId="10">
    <w:abstractNumId w:val="4"/>
  </w:num>
  <w:num w:numId="11">
    <w:abstractNumId w:val="12"/>
  </w:num>
  <w:num w:numId="12">
    <w:abstractNumId w:val="2"/>
  </w:num>
  <w:num w:numId="13">
    <w:abstractNumId w:val="9"/>
  </w:num>
  <w:num w:numId="14">
    <w:abstractNumId w:val="1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4D"/>
    <w:rsid w:val="00130583"/>
    <w:rsid w:val="00294814"/>
    <w:rsid w:val="005F004D"/>
    <w:rsid w:val="008C2EF4"/>
    <w:rsid w:val="00AA19D3"/>
    <w:rsid w:val="00CB4A50"/>
    <w:rsid w:val="00E76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9A9A"/>
  <w15:docId w15:val="{9138359A-FECF-410E-BF57-0565FAA6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uiPriority w:val="1"/>
    <w:qFormat/>
    <w:pPr>
      <w:ind w:left="68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List Paragraph"/>
    <w:basedOn w:val="a"/>
    <w:uiPriority w:val="1"/>
    <w:qFormat/>
    <w:pPr>
      <w:ind w:left="119" w:firstLine="710"/>
      <w:jc w:val="both"/>
    </w:pPr>
  </w:style>
  <w:style w:type="paragraph" w:customStyle="1" w:styleId="TableParagraph">
    <w:name w:val="Table Paragraph"/>
    <w:basedOn w:val="a"/>
    <w:uiPriority w:val="1"/>
    <w:qFormat/>
    <w:pPr>
      <w:spacing w:line="315" w:lineRule="exact"/>
      <w:ind w:left="32"/>
    </w:pPr>
  </w:style>
  <w:style w:type="paragraph" w:styleId="a5">
    <w:name w:val="Body Text Indent"/>
    <w:basedOn w:val="a"/>
    <w:qFormat/>
    <w:pPr>
      <w:spacing w:after="120"/>
      <w:ind w:left="283"/>
    </w:pPr>
  </w:style>
  <w:style w:type="character" w:customStyle="1" w:styleId="a6">
    <w:name w:val="Основной текст с отступом Знак"/>
    <w:basedOn w:val="a0"/>
    <w:rPr>
      <w:rFonts w:ascii="Times New Roman" w:eastAsia="Times New Roman" w:hAnsi="Times New Roman" w:cs="Times New Roman"/>
      <w:lang w:val="kk-KZ"/>
    </w:rPr>
  </w:style>
  <w:style w:type="paragraph" w:styleId="a7">
    <w:name w:val="Normal (Web)"/>
    <w:basedOn w:val="a"/>
    <w:uiPriority w:val="99"/>
    <w:unhideWhenUsed/>
    <w:rsid w:val="00294814"/>
    <w:pPr>
      <w:widowControl/>
      <w:spacing w:before="100" w:beforeAutospacing="1" w:after="100" w:afterAutospacing="1"/>
    </w:pPr>
    <w:rPr>
      <w:sz w:val="24"/>
      <w:szCs w:val="24"/>
      <w:lang w:val="ru-RU" w:eastAsia="ru-RU"/>
    </w:rPr>
  </w:style>
  <w:style w:type="character" w:styleId="a8">
    <w:name w:val="Strong"/>
    <w:basedOn w:val="a0"/>
    <w:uiPriority w:val="22"/>
    <w:qFormat/>
    <w:rsid w:val="00294814"/>
    <w:rPr>
      <w:b/>
      <w:bCs/>
    </w:rPr>
  </w:style>
  <w:style w:type="character" w:styleId="a9">
    <w:name w:val="Emphasis"/>
    <w:basedOn w:val="a0"/>
    <w:uiPriority w:val="20"/>
    <w:qFormat/>
    <w:rsid w:val="00294814"/>
    <w:rPr>
      <w:i/>
      <w:iCs/>
    </w:rPr>
  </w:style>
  <w:style w:type="table" w:customStyle="1" w:styleId="TableNormal">
    <w:name w:val="Table Normal"/>
    <w:uiPriority w:val="2"/>
    <w:semiHidden/>
    <w:unhideWhenUsed/>
    <w:qFormat/>
    <w:rsid w:val="00294814"/>
    <w:pPr>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 w:type="paragraph" w:customStyle="1" w:styleId="normal">
    <w:name w:val="normal"/>
    <w:rsid w:val="00130583"/>
    <w:pPr>
      <w:widowControl/>
    </w:pPr>
    <w:rPr>
      <w:rFonts w:ascii="Times New Roman" w:eastAsia="Times New Roman" w:hAnsi="Times New Roman"/>
      <w:sz w:val="24"/>
      <w:szCs w:val="24"/>
      <w:lang w:val="ru-RU" w:eastAsia="ru-RU"/>
    </w:rPr>
  </w:style>
  <w:style w:type="character" w:styleId="aa">
    <w:name w:val="Hyperlink"/>
    <w:uiPriority w:val="99"/>
    <w:unhideWhenUsed/>
    <w:rsid w:val="001305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998690">
      <w:bodyDiv w:val="1"/>
      <w:marLeft w:val="0"/>
      <w:marRight w:val="0"/>
      <w:marTop w:val="0"/>
      <w:marBottom w:val="0"/>
      <w:divBdr>
        <w:top w:val="none" w:sz="0" w:space="0" w:color="auto"/>
        <w:left w:val="none" w:sz="0" w:space="0" w:color="auto"/>
        <w:bottom w:val="none" w:sz="0" w:space="0" w:color="auto"/>
        <w:right w:val="none" w:sz="0" w:space="0" w:color="auto"/>
      </w:divBdr>
    </w:div>
    <w:div w:id="1381704320">
      <w:bodyDiv w:val="1"/>
      <w:marLeft w:val="0"/>
      <w:marRight w:val="0"/>
      <w:marTop w:val="0"/>
      <w:marBottom w:val="0"/>
      <w:divBdr>
        <w:top w:val="none" w:sz="0" w:space="0" w:color="auto"/>
        <w:left w:val="none" w:sz="0" w:space="0" w:color="auto"/>
        <w:bottom w:val="none" w:sz="0" w:space="0" w:color="auto"/>
        <w:right w:val="none" w:sz="0" w:space="0" w:color="auto"/>
      </w:divBdr>
    </w:div>
    <w:div w:id="1473521842">
      <w:bodyDiv w:val="1"/>
      <w:marLeft w:val="0"/>
      <w:marRight w:val="0"/>
      <w:marTop w:val="0"/>
      <w:marBottom w:val="0"/>
      <w:divBdr>
        <w:top w:val="none" w:sz="0" w:space="0" w:color="auto"/>
        <w:left w:val="none" w:sz="0" w:space="0" w:color="auto"/>
        <w:bottom w:val="none" w:sz="0" w:space="0" w:color="auto"/>
        <w:right w:val="none" w:sz="0" w:space="0" w:color="auto"/>
      </w:divBdr>
    </w:div>
    <w:div w:id="1675066630">
      <w:bodyDiv w:val="1"/>
      <w:marLeft w:val="0"/>
      <w:marRight w:val="0"/>
      <w:marTop w:val="0"/>
      <w:marBottom w:val="0"/>
      <w:divBdr>
        <w:top w:val="none" w:sz="0" w:space="0" w:color="auto"/>
        <w:left w:val="none" w:sz="0" w:space="0" w:color="auto"/>
        <w:bottom w:val="none" w:sz="0" w:space="0" w:color="auto"/>
        <w:right w:val="none" w:sz="0" w:space="0" w:color="auto"/>
      </w:divBdr>
    </w:div>
    <w:div w:id="171488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ldbank.org/en/topic/water" TargetMode="External"/><Relationship Id="rId5" Type="http://schemas.openxmlformats.org/officeDocument/2006/relationships/hyperlink" Target="https://www.fao.org/faole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2710</Words>
  <Characters>15449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Галым</cp:lastModifiedBy>
  <cp:revision>3</cp:revision>
  <dcterms:created xsi:type="dcterms:W3CDTF">2025-09-27T09:56:00Z</dcterms:created>
  <dcterms:modified xsi:type="dcterms:W3CDTF">2025-09-27T10:04:00Z</dcterms:modified>
</cp:coreProperties>
</file>